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MMR:</w:t>
      </w:r>
      <w:r>
        <w:t xml:space="preserve"> </w:t>
      </w:r>
      <w:r>
        <w:t xml:space="preserve">Agentura</w:t>
      </w:r>
      <w:r>
        <w:t xml:space="preserve"> </w:t>
      </w:r>
      <w:r>
        <w:t xml:space="preserve">pro</w:t>
      </w:r>
      <w:r>
        <w:t xml:space="preserve"> </w:t>
      </w:r>
      <w:r>
        <w:t xml:space="preserve">sociální</w:t>
      </w:r>
      <w:r>
        <w:t xml:space="preserve"> </w:t>
      </w:r>
      <w:r>
        <w:t xml:space="preserve">začleňování</w:t>
      </w:r>
    </w:p>
    <w:p>
      <w:pPr>
        <w:pStyle w:val="Subtitle"/>
      </w:pPr>
      <w:r>
        <w:t xml:space="preserve">Evaluace</w:t>
      </w:r>
      <w:r>
        <w:t xml:space="preserve"> </w:t>
      </w:r>
      <w:r>
        <w:t xml:space="preserve">a</w:t>
      </w:r>
      <w:r>
        <w:t xml:space="preserve"> </w:t>
      </w:r>
      <w:r>
        <w:t xml:space="preserve">výzkum</w:t>
      </w:r>
      <w:r>
        <w:t xml:space="preserve"> </w:t>
      </w:r>
      <w:r>
        <w:t xml:space="preserve">pro</w:t>
      </w:r>
      <w:r>
        <w:t xml:space="preserve"> </w:t>
      </w:r>
      <w:r>
        <w:t xml:space="preserve">podporu</w:t>
      </w:r>
      <w:r>
        <w:t xml:space="preserve"> </w:t>
      </w:r>
      <w:r>
        <w:t xml:space="preserve">sociálního</w:t>
      </w:r>
      <w:r>
        <w:t xml:space="preserve"> </w:t>
      </w:r>
      <w:r>
        <w:t xml:space="preserve">začleňování</w:t>
      </w:r>
    </w:p>
    <w:p>
      <w:pPr>
        <w:pStyle w:val="FirstParagraph"/>
      </w:pPr>
      <w:hyperlink r:id="rId20">
        <w:r>
          <w:rPr>
            <w:rStyle w:val="Hyperlink"/>
          </w:rPr>
          <w:t xml:space="preserve">Odbor pro sociální začleňování (Agentura)</w:t>
        </w:r>
      </w:hyperlink>
      <w:r>
        <w:t xml:space="preserve"> </w:t>
      </w:r>
      <w:r>
        <w:t xml:space="preserve">na MMR je</w:t>
      </w:r>
      <w:r>
        <w:t xml:space="preserve"> </w:t>
      </w:r>
      <w:r>
        <w:rPr>
          <w:bCs/>
          <w:b/>
        </w:rPr>
        <w:t xml:space="preserve">hlavním expertním nástrojem Vlády ČR pro podporu sociálního začleňování</w:t>
      </w:r>
      <w:r>
        <w:t xml:space="preserve">. V oddělení výzkumů a evaluace zkoumají výskyt, rozsah a mechanismy sociálního vyloučení v obcích, které s Agenturou spolupracují.</w:t>
      </w:r>
    </w:p>
    <w:bookmarkStart w:id="22" w:name="představení-týmu"/>
    <w:p>
      <w:pPr>
        <w:pStyle w:val="Heading1"/>
      </w:pPr>
      <w:r>
        <w:t xml:space="preserve">Představení týmu</w:t>
      </w:r>
    </w:p>
    <w:p>
      <w:pPr>
        <w:pStyle w:val="FirstParagraph"/>
      </w:pPr>
      <w:r>
        <w:t xml:space="preserve">Odbor pro sociální začleňování (Agentura) – dále jen ASZ – na MMR je hlavním expertním nástrojem Vlády ČR pro podporu sociálního začleňování. Oddělení výzkumů a evaluace (dále jen OVE) je hlavním realizátorem analytických aktivit monitorování sociálního vyloučení na celostátní úrovni (</w:t>
      </w:r>
      <w:hyperlink r:id="rId21">
        <w:r>
          <w:rPr>
            <w:rStyle w:val="Hyperlink"/>
          </w:rPr>
          <w:t xml:space="preserve">Index sociálního vyloučení</w:t>
        </w:r>
      </w:hyperlink>
      <w:r>
        <w:t xml:space="preserve">), tematicko-průřezových studií v dílčích oblastech sociálního vyloučení, analytických vstupů pro strategické materiály, definování a sledování potřeb obyvatel sociálně vyloučených lokalit (vstupní analýzy v obcích a návrhy doporučení v oblasti sociálního začleňování) a evaluace činností ASZ. Celkem je v oddělení přibližně 12 výzkumníků a evaluátorů.</w:t>
      </w:r>
    </w:p>
    <w:p>
      <w:pPr>
        <w:pStyle w:val="BodyText"/>
      </w:pPr>
      <w:r>
        <w:t xml:space="preserve">Tento analytický útvar především generuje vlastní poznatky pomocí sociálněvědných metod, zejména rozhovory, fokusními skupinani, pozorováními a datovými analýzami. Jedná se tak o</w:t>
      </w:r>
      <w:r>
        <w:t xml:space="preserve"> </w:t>
      </w:r>
      <w:r>
        <w:rPr>
          <w:bCs/>
          <w:b/>
        </w:rPr>
        <w:t xml:space="preserve">poměrně ojedinělý případ analytického útvaru ve státní správě, který realizuje vlastní výzkum včetně terénního</w:t>
      </w:r>
      <w:r>
        <w:t xml:space="preserve">.</w:t>
      </w:r>
    </w:p>
    <w:bookmarkEnd w:id="22"/>
    <w:bookmarkStart w:id="23" w:name="proč-se-tým-zapojil-do-projektu"/>
    <w:p>
      <w:pPr>
        <w:pStyle w:val="Heading1"/>
      </w:pPr>
      <w:r>
        <w:t xml:space="preserve">Proč se tým zapojil do projektu</w:t>
      </w:r>
    </w:p>
    <w:p>
      <w:pPr>
        <w:pStyle w:val="FirstParagraph"/>
      </w:pPr>
      <w:r>
        <w:t xml:space="preserve">Vedení a členové týmu se plně ztotožňují s myšlenkou</w:t>
      </w:r>
      <w:r>
        <w:t xml:space="preserve"> </w:t>
      </w:r>
      <w:r>
        <w:rPr>
          <w:bCs/>
          <w:b/>
        </w:rPr>
        <w:t xml:space="preserve">evidence-informed přístupů</w:t>
      </w:r>
      <w:r>
        <w:t xml:space="preserve"> </w:t>
      </w:r>
      <w:r>
        <w:t xml:space="preserve">při tvorbě veřejných politik. Kvalitativní i kvantitativní poznatky z terénu mají hrát stěžejnější roli při vyjednávání s lokálními zastupiteli. Zvýšení jejich kvality, ale i srozumitelnosti a využitelnosti dalšími aktéry tudíž bylo hlavní motivací, proč se zapojit do projektu PANK.</w:t>
      </w:r>
    </w:p>
    <w:bookmarkEnd w:id="23"/>
    <w:bookmarkStart w:id="32" w:name="průběh-spolupráce-v-pank"/>
    <w:p>
      <w:pPr>
        <w:pStyle w:val="Heading1"/>
      </w:pPr>
      <w:r>
        <w:t xml:space="preserve">Průběh spolupráce v PANK</w:t>
      </w:r>
    </w:p>
    <w:bookmarkStart w:id="24" w:name="diagnostická-fáze"/>
    <w:p>
      <w:pPr>
        <w:pStyle w:val="Heading2"/>
      </w:pPr>
      <w:r>
        <w:t xml:space="preserve">Diagnostická fáze</w:t>
      </w:r>
    </w:p>
    <w:p>
      <w:pPr>
        <w:pStyle w:val="FirstParagraph"/>
      </w:pPr>
      <w:r>
        <w:t xml:space="preserve">Cílem diagnostické fáze bylo nejprve</w:t>
      </w:r>
      <w:r>
        <w:t xml:space="preserve"> </w:t>
      </w:r>
      <w:r>
        <w:rPr>
          <w:bCs/>
          <w:b/>
        </w:rPr>
        <w:t xml:space="preserve">pochopit obsah a způsob fungování práce s poznatky</w:t>
      </w:r>
      <w:r>
        <w:t xml:space="preserve"> </w:t>
      </w:r>
      <w:r>
        <w:t xml:space="preserve">v OVE. Vedlejším cílem bylo</w:t>
      </w:r>
      <w:r>
        <w:t xml:space="preserve"> </w:t>
      </w:r>
      <w:r>
        <w:rPr>
          <w:bCs/>
          <w:b/>
        </w:rPr>
        <w:t xml:space="preserve">sbírat podněty</w:t>
      </w:r>
      <w:r>
        <w:t xml:space="preserve"> </w:t>
      </w:r>
      <w:r>
        <w:t xml:space="preserve">a doporučení od členů týmu ohledně způsobů, jak zlepšit práci s poznatky.</w:t>
      </w:r>
    </w:p>
    <w:p>
      <w:pPr>
        <w:pStyle w:val="BodyText"/>
      </w:pPr>
      <w:r>
        <w:t xml:space="preserve">Během diagnostické fáze byly využity čtyři výzkumné metody:</w:t>
      </w:r>
      <w:r>
        <w:t xml:space="preserve"> </w:t>
      </w:r>
      <w:r>
        <w:rPr>
          <w:bCs/>
          <w:b/>
        </w:rPr>
        <w:t xml:space="preserve">workshopy, polostrukturované rozhovory, pozorování a analýza dokumentů</w:t>
      </w:r>
      <w:r>
        <w:t xml:space="preserve"> </w:t>
      </w:r>
      <w:r>
        <w:t xml:space="preserve">(desk research). Během úvodního workshopu (prosinec 2021), popsali členové týmu hlavní činnosti v jejich agendách a navrhli oblasti, v nichž vnímají největší potenciál pro rozvoj analytických kapacit. Následně proběhlo 7 polostrukturovaných rozhovorů s členy týmu a s vedoucí oddělení. Dotazy se soustředily na způsoby práce, vnímání překážek pro rozvoj analytických kapacit a úvahy o dílčích intervencích, které by mohly přispět pozitivním změnám ve fungování týmu. Posléze byli osloveni vybraní uživatelé těchto výstupů (3 rozhovory s lokálními konzultanty a metodičkou na regionálním centru).</w:t>
      </w:r>
    </w:p>
    <w:p>
      <w:pPr>
        <w:pStyle w:val="BodyText"/>
      </w:pPr>
      <w:r>
        <w:t xml:space="preserve">Členové týmu OVE vnímají shodně, že účelem OVE je</w:t>
      </w:r>
      <w:r>
        <w:t xml:space="preserve"> </w:t>
      </w:r>
      <w:r>
        <w:rPr>
          <w:bCs/>
          <w:b/>
        </w:rPr>
        <w:t xml:space="preserve">poskytovat empiricky podložené analýzy</w:t>
      </w:r>
      <w:r>
        <w:t xml:space="preserve">- a data pro informované rozhodování v oblasti sociálního začleňování. Sdílí motivaci směrem k poskytnutí kvalitních analýz, které podporují procesy tvorby veřejných politik v této oblasti. S cílem zvýšit svůj přínos se také tým OVE snaží více se podílet na formulaci veřejných politik, a to prostřednictvím syntézy poznání a znalostí akumulovaných v posledních letech.</w:t>
      </w:r>
    </w:p>
    <w:p>
      <w:pPr>
        <w:pStyle w:val="BodyText"/>
      </w:pPr>
      <w:r>
        <w:t xml:space="preserve">Diagnostická fáze nám umožnila identifikovat několik překážek při práci s poznatky, ty nejdůležitější shrnujeme níže.</w:t>
      </w:r>
    </w:p>
    <w:p>
      <w:pPr>
        <w:numPr>
          <w:ilvl w:val="0"/>
          <w:numId w:val="1001"/>
        </w:numPr>
      </w:pPr>
      <w:r>
        <w:t xml:space="preserve">Analytické aktivity OVE čelí několika výzvám v důsledku projektového financování z ESF fondů. Tyto fondy zavádějí rigidní postupy a tlaky na dodržení projektových lhůt, což může negativně ovlivnit hloubku a kvalitu analytické práce. Navíc tento model financování může vést k fluktuaci zaměstnanců a ztrátě kontinuity v týmu.</w:t>
      </w:r>
    </w:p>
    <w:p>
      <w:pPr>
        <w:numPr>
          <w:ilvl w:val="0"/>
          <w:numId w:val="1001"/>
        </w:numPr>
      </w:pPr>
      <w:r>
        <w:t xml:space="preserve">Pokud jde o přístup k poznatkům a práci s nimi, OVE dlouhodobě</w:t>
      </w:r>
      <w:r>
        <w:t xml:space="preserve"> </w:t>
      </w:r>
      <w:r>
        <w:rPr>
          <w:bCs/>
          <w:b/>
        </w:rPr>
        <w:t xml:space="preserve">sbírá a kompiluje agregovaná administrativní data</w:t>
      </w:r>
      <w:r>
        <w:t xml:space="preserve">, na jejichž základě mimo jiné vytváří časové řady ve formě Indexu sociálního vyloučení. Tato databáze poskytuje nejucelenější soubor kvantitativních poznatků k tématu sociálního vyloučení, kterým státní správa disponuje.</w:t>
      </w:r>
    </w:p>
    <w:p>
      <w:pPr>
        <w:pStyle w:val="FirstParagraph"/>
      </w:pPr>
      <w:r>
        <w:t xml:space="preserve">Přístup k těmto datům je nicméně zesložiťován fragmentací dodavatelů datových sad a ne vždy vyjasněnými postupy sdílení datových sad mezi veřejnými institucemi. Dalším stěžejním aspektem je</w:t>
      </w:r>
      <w:r>
        <w:t xml:space="preserve"> </w:t>
      </w:r>
      <w:r>
        <w:rPr>
          <w:bCs/>
          <w:b/>
        </w:rPr>
        <w:t xml:space="preserve">sdílení dat a poznatků uvnitř ASZ</w:t>
      </w:r>
      <w:r>
        <w:t xml:space="preserve">, kde chybí systematické postupy pro jejich ukládání a opětovné využití (knowledge a data management).</w:t>
      </w:r>
    </w:p>
    <w:p>
      <w:pPr>
        <w:pStyle w:val="BodyText"/>
      </w:pPr>
      <w:r>
        <w:t xml:space="preserve">Členové týmu si jsou vědomi potřeby</w:t>
      </w:r>
      <w:r>
        <w:t xml:space="preserve"> </w:t>
      </w:r>
      <w:r>
        <w:rPr>
          <w:bCs/>
          <w:b/>
        </w:rPr>
        <w:t xml:space="preserve">adaptovat a cílit komunikaci výstupů</w:t>
      </w:r>
      <w:r>
        <w:t xml:space="preserve"> </w:t>
      </w:r>
      <w:r>
        <w:t xml:space="preserve">na různé skupiny uživatelů. Výstupy oddělení OVE mají potenciál být využity mnoha aktéry na lokální i národní úrovni, ale zatím chybí cílenější formy komunikace pro další relevantní aktéry, jako jsou policy makers na resortní úrovni, odborná veřejnost a akademici.</w:t>
      </w:r>
    </w:p>
    <w:bookmarkEnd w:id="24"/>
    <w:bookmarkStart w:id="31" w:name="intervence"/>
    <w:p>
      <w:pPr>
        <w:pStyle w:val="Heading2"/>
      </w:pPr>
      <w:r>
        <w:t xml:space="preserve">Intervence</w:t>
      </w:r>
    </w:p>
    <w:p>
      <w:pPr>
        <w:pStyle w:val="FirstParagraph"/>
      </w:pPr>
      <w:r>
        <w:t xml:space="preserve">Závěry z diagnostické fáze sloužily pro návrh intervencí, které jsme implementovali v další fázi projektu. Na základě společné shody s členy týmu a vedením jsme se zaměřili primárně na posílení analytických kapacit v oblasti data managementu a vizualizace dat. Paralelně jsme se zaměřili na dílčí aspekt designu výzkumu využívající smíšené metody (mixed methods).</w:t>
      </w:r>
    </w:p>
    <w:bookmarkStart w:id="26" w:name="využití-smíšených-metod"/>
    <w:p>
      <w:pPr>
        <w:pStyle w:val="Heading3"/>
      </w:pPr>
      <w:r>
        <w:t xml:space="preserve">Využití smíšených metod</w:t>
      </w:r>
    </w:p>
    <w:p>
      <w:pPr>
        <w:pStyle w:val="FirstParagraph"/>
      </w:pPr>
      <w:r>
        <w:t xml:space="preserve">Smíšené metody (též mixed methods) představují sadu metodologických postupů, v nichž jsou kombinovány kvalitativní a kvantitativní poznatky. Cílem této intervence bylo vytvořit ucelený postup pro zpracování návrhu (designu) výzkumu využívající smíšené metody.</w:t>
      </w:r>
    </w:p>
    <w:p>
      <w:pPr>
        <w:pStyle w:val="BodyText"/>
      </w:pPr>
      <w:r>
        <w:t xml:space="preserve">Tuto zkušenost jsme promítli do návodu</w:t>
      </w:r>
      <w:r>
        <w:t xml:space="preserve"> </w:t>
      </w:r>
      <w:hyperlink r:id="rId25">
        <w:r>
          <w:rPr>
            <w:rStyle w:val="Hyperlink"/>
          </w:rPr>
          <w:t xml:space="preserve">Mixed methods →</w:t>
        </w:r>
      </w:hyperlink>
    </w:p>
    <w:bookmarkEnd w:id="26"/>
    <w:bookmarkStart w:id="28" w:name="data-management"/>
    <w:p>
      <w:pPr>
        <w:pStyle w:val="Heading3"/>
      </w:pPr>
      <w:r>
        <w:t xml:space="preserve">Data management</w:t>
      </w:r>
    </w:p>
    <w:p>
      <w:pPr>
        <w:pStyle w:val="FirstParagraph"/>
      </w:pPr>
      <w:r>
        <w:t xml:space="preserve">Stěžejním aspektem práce s poznatky v OVE je konsolidace datových sad od různých poskytovatelů a jejich zpracování do tzv. fact sheets. Společně s datovým analytikem jsme v rámci této intervence vyvinuli systém pro správu a výdej dat.</w:t>
      </w:r>
    </w:p>
    <w:p>
      <w:pPr>
        <w:pStyle w:val="BodyText"/>
      </w:pPr>
      <w:r>
        <w:t xml:space="preserve">Jak na data management u vás? Podívejte se na návod</w:t>
      </w:r>
      <w:r>
        <w:t xml:space="preserve"> </w:t>
      </w:r>
      <w:hyperlink r:id="rId27">
        <w:r>
          <w:rPr>
            <w:rStyle w:val="Hyperlink"/>
          </w:rPr>
          <w:t xml:space="preserve">Správa dat →</w:t>
        </w:r>
      </w:hyperlink>
    </w:p>
    <w:bookmarkEnd w:id="28"/>
    <w:bookmarkStart w:id="30" w:name="vizualizace-dat"/>
    <w:p>
      <w:pPr>
        <w:pStyle w:val="Heading3"/>
      </w:pPr>
      <w:r>
        <w:t xml:space="preserve">Vizualizace dat</w:t>
      </w:r>
    </w:p>
    <w:p>
      <w:pPr>
        <w:pStyle w:val="FirstParagraph"/>
      </w:pPr>
      <w:r>
        <w:t xml:space="preserve">Velkou část analytických výstupů OVE tvoří datové vizualizace. Tato intervence měla za cíl zavést postupy pro testování srozumitelnosti datových vizualizací a ucelit soubor dobrých praxí při tvorbě vizualizací (tzv. checklisty).</w:t>
      </w:r>
    </w:p>
    <w:p>
      <w:pPr>
        <w:pStyle w:val="BodyText"/>
      </w:pPr>
      <w:r>
        <w:t xml:space="preserve">Díky této části spolupráce vznikl návod</w:t>
      </w:r>
      <w:r>
        <w:t xml:space="preserve"> </w:t>
      </w:r>
      <w:hyperlink r:id="rId29">
        <w:r>
          <w:rPr>
            <w:rStyle w:val="Hyperlink"/>
          </w:rPr>
          <w:t xml:space="preserve">Vizualizace dat →</w:t>
        </w:r>
      </w:hyperlink>
    </w:p>
    <w:bookmarkEnd w:id="30"/>
    <w:bookmarkEnd w:id="31"/>
    <w:bookmarkEnd w:id="32"/>
    <w:bookmarkStart w:id="33" w:name="dobré-praxe-v-týmu-ove"/>
    <w:p>
      <w:pPr>
        <w:pStyle w:val="Heading1"/>
      </w:pPr>
      <w:r>
        <w:t xml:space="preserve">Dobré praxe v týmu OVE</w:t>
      </w:r>
    </w:p>
    <w:p>
      <w:pPr>
        <w:pStyle w:val="FirstParagraph"/>
      </w:pPr>
      <w:r>
        <w:t xml:space="preserve">Tým disponuje dlouhodobě budovanými kapacitami pro realizaci kvalitativních výzkumů ve specifickém kontextu sociálně vyloučených lokalit a postupuje podle osvědčených metodických standardů ve společenských vědách. V důsledku toho se i přes velký časový tlak daří vytvářet kvalitní a rigorózní analýzy.</w:t>
      </w:r>
    </w:p>
    <w:p>
      <w:pPr>
        <w:pStyle w:val="BodyText"/>
      </w:pPr>
      <w:r>
        <w:t xml:space="preserve">Ve fázi designu výzkumu jsou v rámci mikrotýmů mobilizováni všichni aktéři, kteří se podíli na jeho realizaci (lokální aktéři, výzkumníci OVE, datový analytik).</w:t>
      </w:r>
    </w:p>
    <w:p>
      <w:pPr>
        <w:pStyle w:val="BodyText"/>
      </w:pPr>
      <w:r>
        <w:t xml:space="preserve">V oddělení jsou částečně implementovány tzv. buddy systém a stínování, která mají za cíl lépe připravovat nově příchozí zaměstnance.</w:t>
      </w:r>
    </w:p>
    <w:p>
      <w:pPr>
        <w:pStyle w:val="BodyText"/>
      </w:pPr>
      <w:r>
        <w:t xml:space="preserve">Členové OVE se pravidelně setkávají v rámci tematických seminářů a na konferencích umožňující síťování s dalšími aktéry.</w:t>
      </w:r>
    </w:p>
    <w:bookmarkEnd w:id="33"/>
    <w:bookmarkStart w:id="35" w:name="reflexe-práce-se-zapojeným-týmem"/>
    <w:p>
      <w:pPr>
        <w:pStyle w:val="Heading1"/>
      </w:pPr>
      <w:r>
        <w:t xml:space="preserve">Reflexe práce se zapojeným týmem</w:t>
      </w:r>
    </w:p>
    <w:p>
      <w:pPr>
        <w:pStyle w:val="FirstParagraph"/>
      </w:pPr>
      <w:r>
        <w:t xml:space="preserve">OVE je příkladem analytického útvaru, který se vyznačuje vysokou mírou odbornosti a dedikace v aplikaci vědeckých metod pro potřeby různých aktérů mimo i uvnitř veřejnou správu.</w:t>
      </w:r>
    </w:p>
    <w:p>
      <w:pPr>
        <w:pStyle w:val="BodyText"/>
      </w:pPr>
      <w:r>
        <w:t xml:space="preserve">Oblasti, které pokrývá ASZ ve svých analytických činnostech, jsou široké a průřezové. Přestože je ASZ formálně na MMR, zaměřuje se na oblasti působnosti dalších resortů (mj. MPSV, MSp, MŠMT, MV). Z toho vyplývá, že funkční specializace resortů dle kompetenčního zákona není vždy relevantní pro definování okruhů činností analytických útvarů jako je EV.</w:t>
      </w:r>
    </w:p>
    <w:p>
      <w:pPr>
        <w:pStyle w:val="BodyText"/>
      </w:pPr>
      <w:r>
        <w:t xml:space="preserve">Existence čistě analytického a eveluačního týmu uvnitř státní správy je poměrně ojedinělým fenoménem. V podobném nastavení by ale mohly fungovat analytické týmy i na jiných resortech, což by pomohlo zajistit koncentraci know-how v rukou útvaru, který plní servisní roli pro ostatní věcné či strategické složky. V tomto ohledu je OVE (potažmo ASZ) příkladem dobré praxe pro další organizace, které by mohly mít podobnou kapacitu.</w:t>
      </w:r>
    </w:p>
    <w:p>
      <w:pPr>
        <w:pStyle w:val="BodyText"/>
      </w:pPr>
      <w:r>
        <w:t xml:space="preserve">Čistě analytické / výzkumnické útvary mohou dodatečně plnit funknci zprostředkovatele poznání (knowledge broker) mezi akademií a veřejnou správou. Na ASZ se tato ambice začala naplňovat v rámci projektu</w:t>
      </w:r>
      <w:r>
        <w:t xml:space="preserve"> </w:t>
      </w:r>
      <w:hyperlink r:id="rId34">
        <w:r>
          <w:rPr>
            <w:rStyle w:val="Hyperlink"/>
          </w:rPr>
          <w:t xml:space="preserve">ASZ jako inovační aktér</w:t>
        </w:r>
      </w:hyperlink>
      <w:r>
        <w:t xml:space="preserve">, při nimž byla organizována setkání mezi analytiky ASZ a odbornou veřejností.</w:t>
      </w:r>
    </w:p>
    <w:p>
      <w:pPr>
        <w:pStyle w:val="BodyText"/>
      </w:pPr>
      <w:r>
        <w:t xml:space="preserve">Vedle tvůrčí analytické roli je nezbytné brát v potaz i roli komunikátora a popularizátora výsledků bádání. K tomu vedla na ASZ těsnější spolupráce s odděleními komunikace a PR, ale také vzdělávací aktivity pro posílení komunikačních dovedností.</w:t>
      </w:r>
    </w:p>
    <w:bookmarkEnd w:id="35"/>
    <w:bookmarkStart w:id="36" w:name="systémové-bariéry"/>
    <w:p>
      <w:pPr>
        <w:pStyle w:val="Heading1"/>
      </w:pPr>
      <w:r>
        <w:t xml:space="preserve">Systémové bariéry</w:t>
      </w:r>
    </w:p>
    <w:p>
      <w:pPr>
        <w:pStyle w:val="FirstParagraph"/>
      </w:pPr>
      <w:r>
        <w:t xml:space="preserve">Zjevná bariera pro správu a udržbu aktualizovaných dat o sociálním vyloučení tkví v roztříštěnosti poskytovatelů datových sad napříč několika veřejnými i soukromými subjekty. Podmínky a postupy pro získání dat se tak mohou zásadně lišit. Existence centrálně udržovaného katalogu dat (například na ČZSO), s jasnými podmínky pro jejich využití a standardizovanými formáty by tak výrazně zrychlilo celý proces získání datových sad. To by umožnilo věnovat kapacity analytiků do samotné analytické práce.</w:t>
      </w:r>
    </w:p>
    <w:p>
      <w:pPr>
        <w:pStyle w:val="BodyText"/>
      </w:pPr>
      <w:r>
        <w:t xml:space="preserve">Omezený přístup k mikrodatům z informačních systémů a statistických šetření (např. data ÚP, SILC, sčítání lidu) představuje bariéru pro aplikaci sofistikovanějších metod pro prokázání kauzálních vztahů a hodnocení dopadů (např. regresní analýzy a modelování, statistické párování). Tato limitace vychází primárně z legislativních ustanovení ohledně možnosti sdílení a využití dat veřejnou správou.</w:t>
      </w:r>
    </w:p>
    <w:p>
      <w:pPr>
        <w:pStyle w:val="BodyText"/>
      </w:pPr>
      <w:r>
        <w:t xml:space="preserve">Logika projektového řízení vede k přetrhávání kontinuity, nedostatku času k vybudování institucionalizovaného know-how, a prioritizaci generování výstupů místo zázemí a infrastruktury. Projektové financování týmu přináší některé výzvy spojené s určitou rigiditou ohledně požadovaných (či možných) výstupů, ale také zvýšenou nejistotou pro zaměstnance ohledně jejich dalšího působení v týmu po skončení projektu.</w:t>
      </w:r>
    </w:p>
    <w:bookmarkEnd w:id="36"/>
    <w:bookmarkStart w:id="38" w:name="kontakt-a-poděkování"/>
    <w:p>
      <w:pPr>
        <w:pStyle w:val="Heading1"/>
      </w:pPr>
      <w:r>
        <w:t xml:space="preserve">Kontakt a poděkování</w:t>
      </w:r>
    </w:p>
    <w:p>
      <w:pPr>
        <w:pStyle w:val="FirstParagraph"/>
      </w:pPr>
      <w:r>
        <w:t xml:space="preserve">Pokud Vás příběh týmu zajímá, kontaktujte</w:t>
      </w:r>
      <w:r>
        <w:t xml:space="preserve"> </w:t>
      </w:r>
      <w:hyperlink r:id="rId37">
        <w:r>
          <w:rPr>
            <w:rStyle w:val="Hyperlink"/>
          </w:rPr>
          <w:t xml:space="preserve">Radku Vepřkovou</w:t>
        </w:r>
      </w:hyperlink>
      <w:r>
        <w:t xml:space="preserve"> </w:t>
      </w:r>
      <w:r>
        <w:t xml:space="preserve">na MMR nebo Alexe Reznikowa v Českých prioritách.</w:t>
      </w:r>
    </w:p>
    <w:p>
      <w:pPr>
        <w:pStyle w:val="BodyText"/>
      </w:pPr>
      <w:r>
        <w:rPr>
          <w:iCs/>
          <w:i/>
        </w:rPr>
        <w:t xml:space="preserve">Děkujeme také dalším kolegům z ASZ: Adamovi Bedřichovi, Alici Brendzové, Adamovi Duffkovi, Kristýně Girtové, Lence Haluzové, Janovi Hladíkovi, Haně Kociánové, Zuzaně Korecké, Petrovi Langovi, Ester Lomové, Janě Mair, Romanovi Matouškovi, Lubošovi Sálovi.</w:t>
      </w:r>
    </w:p>
    <w:bookmarkEnd w:id="3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../pruvodce/data-management.qmd" TargetMode="External" /><Relationship Type="http://schemas.openxmlformats.org/officeDocument/2006/relationships/hyperlink" Id="rId25" Target="../pruvodce/mixed-methods.qmd" TargetMode="External" /><Relationship Type="http://schemas.openxmlformats.org/officeDocument/2006/relationships/hyperlink" Id="rId29" Target="../pruvodce/vizualizace-dat.qmd" TargetMode="External" /><Relationship Type="http://schemas.openxmlformats.org/officeDocument/2006/relationships/hyperlink" Id="rId20" Target="https://www.mmr.cz/cs/ministerstvo/agentura-pro-socialni-zaclenovani" TargetMode="External" /><Relationship Type="http://schemas.openxmlformats.org/officeDocument/2006/relationships/hyperlink" Id="rId21" Target="https://www.socialni-zaclenovani.cz/index_socialniho_vylouceni/" TargetMode="External" /><Relationship Type="http://schemas.openxmlformats.org/officeDocument/2006/relationships/hyperlink" Id="rId34" Target="https://www.socialni-zaclenovani.cz/projekt-agentura-pro-socialni-zaclenovani-jako-inovacni-akter-politiky-socialniho-zaclenovani/" TargetMode="External" /><Relationship Type="http://schemas.openxmlformats.org/officeDocument/2006/relationships/hyperlink" Id="rId37" Target="mailto:radka.veprkova@mmr.cz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../pruvodce/data-management.qmd" TargetMode="External" /><Relationship Type="http://schemas.openxmlformats.org/officeDocument/2006/relationships/hyperlink" Id="rId25" Target="../pruvodce/mixed-methods.qmd" TargetMode="External" /><Relationship Type="http://schemas.openxmlformats.org/officeDocument/2006/relationships/hyperlink" Id="rId29" Target="../pruvodce/vizualizace-dat.qmd" TargetMode="External" /><Relationship Type="http://schemas.openxmlformats.org/officeDocument/2006/relationships/hyperlink" Id="rId20" Target="https://www.mmr.cz/cs/ministerstvo/agentura-pro-socialni-zaclenovani" TargetMode="External" /><Relationship Type="http://schemas.openxmlformats.org/officeDocument/2006/relationships/hyperlink" Id="rId21" Target="https://www.socialni-zaclenovani.cz/index_socialniho_vylouceni/" TargetMode="External" /><Relationship Type="http://schemas.openxmlformats.org/officeDocument/2006/relationships/hyperlink" Id="rId34" Target="https://www.socialni-zaclenovani.cz/projekt-agentura-pro-socialni-zaclenovani-jako-inovacni-akter-politiky-socialniho-zaclenovani/" TargetMode="External" /><Relationship Type="http://schemas.openxmlformats.org/officeDocument/2006/relationships/hyperlink" Id="rId37" Target="mailto:radka.veprkova@mmr.cz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MMR: Agentura pro sociální začleňování</dc:title>
  <dc:creator/>
  <dc:description>Domů &gt; Případové studie &gt; MMR: Agentura pro sociální začleňování</dc:description>
  <cp:keywords/>
  <dcterms:created xsi:type="dcterms:W3CDTF">2024-05-02T17:55:00Z</dcterms:created>
  <dcterms:modified xsi:type="dcterms:W3CDTF">2024-05-02T17:55:00Z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ases">
    <vt:lpwstr/>
  </property>
  <property fmtid="{D5CDD505-2E9C-101B-9397-08002B2CF9AE}" pid="3" name="biblio-config">
    <vt:lpwstr>True</vt:lpwstr>
  </property>
  <property fmtid="{D5CDD505-2E9C-101B-9397-08002B2CF9AE}" pid="4" name="header-includes">
    <vt:lpwstr/>
  </property>
  <property fmtid="{D5CDD505-2E9C-101B-9397-08002B2CF9AE}" pid="5" name="include-after">
    <vt:lpwstr/>
  </property>
  <property fmtid="{D5CDD505-2E9C-101B-9397-08002B2CF9AE}" pid="6" name="include-before">
    <vt:lpwstr/>
  </property>
  <property fmtid="{D5CDD505-2E9C-101B-9397-08002B2CF9AE}" pid="7" name="labels">
    <vt:lpwstr/>
  </property>
  <property fmtid="{D5CDD505-2E9C-101B-9397-08002B2CF9AE}" pid="8" name="listable">
    <vt:lpwstr>listable</vt:lpwstr>
  </property>
  <property fmtid="{D5CDD505-2E9C-101B-9397-08002B2CF9AE}" pid="9" name="subtitle">
    <vt:lpwstr>Evaluace a výzkum pro podporu sociálního začleňování</vt:lpwstr>
  </property>
  <property fmtid="{D5CDD505-2E9C-101B-9397-08002B2CF9AE}" pid="10" name="title-block-banner">
    <vt:lpwstr>True</vt:lpwstr>
  </property>
  <property fmtid="{D5CDD505-2E9C-101B-9397-08002B2CF9AE}" pid="11" name="title-block-categories">
    <vt:lpwstr>False</vt:lpwstr>
  </property>
  <property fmtid="{D5CDD505-2E9C-101B-9397-08002B2CF9AE}" pid="12" name="toc-title">
    <vt:lpwstr>Table of contents</vt:lpwstr>
  </property>
  <property fmtid="{D5CDD505-2E9C-101B-9397-08002B2CF9AE}" pid="13" name="uplevel">
    <vt:lpwstr>Případové studie</vt:lpwstr>
  </property>
  <property fmtid="{D5CDD505-2E9C-101B-9397-08002B2CF9AE}" pid="14" name="uplevel-url">
    <vt:lpwstr>/pripadove-studie</vt:lpwstr>
  </property>
</Properties>
</file>