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7.png" ContentType="image/png"/>
  <Override PartName="/word/media/rId21.png" ContentType="image/png"/>
  <Override PartName="/word/media/rId3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Správa</w:t>
      </w:r>
      <w:r>
        <w:t xml:space="preserve"> </w:t>
      </w:r>
      <w:r>
        <w:t xml:space="preserve">dat</w:t>
      </w:r>
    </w:p>
    <w:p>
      <w:pPr>
        <w:pStyle w:val="Subtitle"/>
      </w:pPr>
      <w:r>
        <w:t xml:space="preserve">Péče</w:t>
      </w:r>
      <w:r>
        <w:t xml:space="preserve"> </w:t>
      </w:r>
      <w:r>
        <w:t xml:space="preserve">o</w:t>
      </w:r>
      <w:r>
        <w:t xml:space="preserve"> </w:t>
      </w:r>
      <w:r>
        <w:t xml:space="preserve">data,</w:t>
      </w:r>
      <w:r>
        <w:t xml:space="preserve"> </w:t>
      </w:r>
      <w:r>
        <w:t xml:space="preserve">aby</w:t>
      </w:r>
      <w:r>
        <w:t xml:space="preserve"> </w:t>
      </w:r>
      <w:r>
        <w:t xml:space="preserve">se</w:t>
      </w:r>
      <w:r>
        <w:t xml:space="preserve"> </w:t>
      </w:r>
      <w:r>
        <w:t xml:space="preserve">neztrácela</w:t>
      </w:r>
      <w:r>
        <w:t xml:space="preserve"> </w:t>
      </w:r>
      <w:r>
        <w:t xml:space="preserve">a</w:t>
      </w:r>
      <w:r>
        <w:t xml:space="preserve"> </w:t>
      </w:r>
      <w:r>
        <w:t xml:space="preserve">dala</w:t>
      </w:r>
      <w:r>
        <w:t xml:space="preserve"> </w:t>
      </w:r>
      <w:r>
        <w:t xml:space="preserve">použít</w:t>
      </w:r>
    </w:p>
    <w:bookmarkStart w:id="26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Práce s kvantitativními daty je nedílnou součástí analytických činností ve veřejné správě.</w:t>
      </w:r>
      <w:r>
        <w:t xml:space="preserve"> </w:t>
      </w:r>
      <w:r>
        <w:rPr>
          <w:bCs/>
          <w:b/>
        </w:rPr>
        <w:t xml:space="preserve">Data management</w:t>
      </w:r>
      <w:r>
        <w:t xml:space="preserve"> </w:t>
      </w:r>
      <w:r>
        <w:t xml:space="preserve">pokrývá soubor činností, které zaručují, že data jsou přehledně uložena, popsána a zpřístupněna dalším uživatelům ve formě datových produktů.</w:t>
      </w:r>
    </w:p>
    <w:p>
      <w:pPr>
        <w:pStyle w:val="BodyText"/>
      </w:pPr>
      <w:r>
        <w:rPr>
          <w:bCs/>
          <w:b/>
        </w:rPr>
        <w:t xml:space="preserve">Případová studie</w:t>
      </w:r>
    </w:p>
    <w:p>
      <w:pPr>
        <w:pStyle w:val="BodyText"/>
      </w:pPr>
      <w:r>
        <w:t xml:space="preserve">Tento návod jsme vyvinuli na základě práce s oddělením výzkumu a evaluací na Agentuře pro sociální začleňování.</w:t>
      </w:r>
    </w:p>
    <w:p>
      <w:pPr>
        <w:pStyle w:val="BodyText"/>
      </w:pPr>
    </w:p>
    <w:p>
      <w:pPr>
        <w:pStyle w:val="BodyText"/>
      </w:pPr>
      <w:hyperlink r:id="rId20">
        <w:r>
          <w:rPr>
            <w:rStyle w:val="Hyperlink"/>
          </w:rPr>
          <w:t xml:space="preserve">Číst případovou studii ⟶</w:t>
        </w:r>
      </w:hyperlink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Správa dat!? Pojmy a záběr tohoto návodu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V tématu správy dat typicky pod pojmem</w:t>
            </w:r>
            <w:r>
              <w:t xml:space="preserve"> </w:t>
            </w:r>
            <w:r>
              <w:rPr>
                <w:iCs/>
                <w:i/>
              </w:rPr>
              <w:t xml:space="preserve">data management</w:t>
            </w:r>
            <w:r>
              <w:t xml:space="preserve"> </w:t>
            </w:r>
            <w:r>
              <w:t xml:space="preserve">(DM) potkáte dvě různé věci, podle toho, z jakého prostředí nebo profese vychází.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(Research) data management</w:t>
            </w:r>
            <w:r>
              <w:t xml:space="preserve">: správa dat v průběhu výzkumného projektu. K tomu pro výzkumníky existuje sada metodik a</w:t>
            </w:r>
            <w:r>
              <w:t xml:space="preserve"> </w:t>
            </w:r>
            <w:hyperlink r:id="rId24">
              <w:r>
                <w:rPr>
                  <w:rStyle w:val="Hyperlink"/>
                </w:rPr>
                <w:t xml:space="preserve">technických nástrojů</w:t>
              </w:r>
            </w:hyperlink>
            <w:r>
              <w:t xml:space="preserve">, mimo jiné i jako pomůcky ke splnění povinností, které na výzkumníky čím dál častěji kladou grantové agentury s cílem podpořit dostupnost a znovuvyužití dat z výzkumu.</w:t>
            </w:r>
          </w:p>
          <w:p>
            <w:pPr>
              <w:pStyle w:val="BodyText"/>
            </w:pPr>
            <w:r>
              <w:t xml:space="preserve">Některé z těchto metodik a nástrojů se vám mohou hodit např. ve větších projektech, kde sbíráte nebo generujete nová data. Obecně užitečnou pomůckou je</w:t>
            </w:r>
            <w:r>
              <w:t xml:space="preserve"> </w:t>
            </w:r>
            <w:hyperlink r:id="rId25">
              <w:r>
                <w:rPr>
                  <w:rStyle w:val="Hyperlink"/>
                  <w:bCs/>
                  <w:b/>
                </w:rPr>
                <w:t xml:space="preserve">sada principů FAIR</w:t>
              </w:r>
            </w:hyperlink>
            <w:r>
              <w:t xml:space="preserve">: data by měla být nalezitelná (</w:t>
            </w:r>
            <w:r>
              <w:rPr>
                <w:bCs/>
                <w:b/>
              </w:rPr>
              <w:t xml:space="preserve">F</w:t>
            </w:r>
            <w:r>
              <w:t xml:space="preserve">indable), dostupná (</w:t>
            </w:r>
            <w:r>
              <w:rPr>
                <w:bCs/>
                <w:b/>
              </w:rPr>
              <w:t xml:space="preserve">A</w:t>
            </w:r>
            <w:r>
              <w:t xml:space="preserve">ccessible), propojitelná (</w:t>
            </w:r>
            <w:r>
              <w:rPr>
                <w:bCs/>
                <w:b/>
              </w:rPr>
              <w:t xml:space="preserve">I</w:t>
            </w:r>
            <w:r>
              <w:t xml:space="preserve">nteroperable) a znovu použitelná (</w:t>
            </w:r>
            <w:r>
              <w:rPr>
                <w:bCs/>
                <w:b/>
              </w:rPr>
              <w:t xml:space="preserve">R</w:t>
            </w:r>
            <w:r>
              <w:t xml:space="preserve">eusable) - viz</w:t>
            </w:r>
            <w:r>
              <w:t xml:space="preserve"> </w:t>
            </w:r>
            <w:r>
              <w:t xml:space="preserve">@wilkinsonFAIRGuidingPrinciples2016</w:t>
            </w:r>
            <w:r>
              <w:t xml:space="preserve">.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Data Management</w:t>
            </w:r>
            <w:r>
              <w:t xml:space="preserve"> </w:t>
            </w:r>
            <w:r>
              <w:t xml:space="preserve">jako role a funkci ve velkých organizacích související se správou dat ve velkých IT systémech. Zde se dominantně využívá tzv. Data Management Book of Knowledge</w:t>
            </w:r>
            <w:r>
              <w:t xml:space="preserve"> </w:t>
            </w:r>
            <w:r>
              <w:t xml:space="preserve">[@damainternationalDAMADMBOKDataManagement2017]</w:t>
            </w:r>
            <w:r>
              <w:t xml:space="preserve">, kompendium znalostí a principů pro různé oblasti správy dat. I zde se dá inspirovat, ale DM v tomto smyslu je celá profese se svými certifikacemi a aplikací především ve světě velkých systémů.</w:t>
            </w:r>
          </w:p>
          <w:p>
            <w:pPr>
              <w:pStyle w:val="BodyText"/>
            </w:pPr>
            <w:r>
              <w:t xml:space="preserve">V obou světech se pak můžete setkat i s příbuzným pojmem</w:t>
            </w:r>
            <w:r>
              <w:t xml:space="preserve"> </w:t>
            </w:r>
            <w:r>
              <w:rPr>
                <w:iCs/>
                <w:i/>
              </w:rPr>
              <w:t xml:space="preserve">data stewardship</w:t>
            </w:r>
            <w:r>
              <w:t xml:space="preserve"> </w:t>
            </w:r>
            <w:r>
              <w:t xml:space="preserve">– pojem klade důraz na dlouhodobou péči o data i jménem jeho budoucích uživatelů.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V tomto návodu</w:t>
            </w:r>
            <w:r>
              <w:t xml:space="preserve"> </w:t>
            </w:r>
            <w:r>
              <w:t xml:space="preserve">pracujeme s pojmem data management volněji: péče o data v rámci analytických projektů, která se vám typicky dostanou do rukou: často data přebraná odjinud, pokud sbíraná, tak spíš v menším rozsahu. Zde je typicky třeba dosáhnout základní katalogizace, dokumentace a sdílení dat v týmu nebo organizaci.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Pojem správa dat pak nenavazujeme na právní pojmy správce dat ve smyslu legislativy ochrany soukromí nebo informačních systémů.</w:t>
            </w:r>
          </w:p>
        </w:tc>
      </w:tr>
    </w:tbl>
    <w:bookmarkEnd w:id="26"/>
    <w:bookmarkStart w:id="27" w:name="sebediagnostika-je-to-pro-mě"/>
    <w:p>
      <w:pPr>
        <w:pStyle w:val="Heading1"/>
      </w:pPr>
      <w:r>
        <w:t xml:space="preserve">Sebediagnostika: je to pro mě?</w:t>
      </w:r>
    </w:p>
    <w:p>
      <w:pPr>
        <w:pStyle w:val="FirstParagraph"/>
      </w:pPr>
      <w:r>
        <w:t xml:space="preserve">Tento návod se vám bude hodit, pokud pro vás platí něco z následujícího:</w:t>
      </w:r>
    </w:p>
    <w:p>
      <w:pPr>
        <w:numPr>
          <w:ilvl w:val="0"/>
          <w:numId w:val="1001"/>
        </w:numPr>
        <w:pStyle w:val="Compact"/>
      </w:pPr>
      <w:r>
        <w:t xml:space="preserve">Náš útvar pravidelně zpracovává datové výstupy pro interní i externí využití.</w:t>
      </w:r>
    </w:p>
    <w:p>
      <w:pPr>
        <w:numPr>
          <w:ilvl w:val="0"/>
          <w:numId w:val="1001"/>
        </w:numPr>
        <w:pStyle w:val="Compact"/>
      </w:pPr>
      <w:r>
        <w:t xml:space="preserve">Pracujeme s datovými zdroji od různých poskytovatelů, které následně kompilujeme do ucelených data setů</w:t>
      </w:r>
    </w:p>
    <w:p>
      <w:pPr>
        <w:numPr>
          <w:ilvl w:val="0"/>
          <w:numId w:val="1001"/>
        </w:numPr>
        <w:pStyle w:val="Compact"/>
      </w:pPr>
      <w:r>
        <w:t xml:space="preserve">O data se stará jeden člověk nebo několik málo lidí v týmu, ale chtěli bychom, aby zbytek týmu mohl být při využivání dat samostatnější</w:t>
      </w:r>
    </w:p>
    <w:p>
      <w:pPr>
        <w:pStyle w:val="FirstParagraph"/>
      </w:pPr>
    </w:p>
    <w:bookmarkEnd w:id="27"/>
    <w:bookmarkStart w:id="52" w:name="jak-na-to"/>
    <w:p>
      <w:pPr>
        <w:pStyle w:val="Heading1"/>
      </w:pPr>
      <w:r>
        <w:t xml:space="preserve">Jak na to</w:t>
      </w:r>
    </w:p>
    <w:bookmarkStart w:id="28" w:name="co-je-cílem"/>
    <w:p>
      <w:pPr>
        <w:pStyle w:val="Heading2"/>
      </w:pPr>
      <w:r>
        <w:t xml:space="preserve">Co je cílem</w:t>
      </w:r>
    </w:p>
    <w:p>
      <w:pPr>
        <w:numPr>
          <w:ilvl w:val="0"/>
          <w:numId w:val="1002"/>
        </w:numPr>
        <w:pStyle w:val="Compact"/>
      </w:pPr>
      <w:r>
        <w:t xml:space="preserve">zpřístupnit a zpřehlednit data širší skupině lidí (typicky uvnitř týmu/organizace)</w:t>
      </w:r>
    </w:p>
    <w:p>
      <w:pPr>
        <w:numPr>
          <w:ilvl w:val="0"/>
          <w:numId w:val="1002"/>
        </w:numPr>
        <w:pStyle w:val="Compact"/>
      </w:pPr>
      <w:r>
        <w:t xml:space="preserve">mít jasno v tom, odkud se která data vzala a jak je upravujeme pro další práci</w:t>
      </w:r>
    </w:p>
    <w:p>
      <w:pPr>
        <w:numPr>
          <w:ilvl w:val="0"/>
          <w:numId w:val="1002"/>
        </w:numPr>
        <w:pStyle w:val="Compact"/>
      </w:pPr>
      <w:r>
        <w:t xml:space="preserve">zdokumentovat jednotlivé datové sady: co v nich je a co znamenají jednotlivé položky?</w:t>
      </w:r>
    </w:p>
    <w:bookmarkEnd w:id="28"/>
    <w:bookmarkStart w:id="33" w:name="zmapujte-životní-cyklus-vašich-dat"/>
    <w:p>
      <w:pPr>
        <w:pStyle w:val="Heading2"/>
      </w:pPr>
      <w:r>
        <w:t xml:space="preserve">Zmapujte životní cyklus vašich dat</w:t>
      </w:r>
    </w:p>
    <w:p>
      <w:pPr>
        <w:pStyle w:val="FirstParagraph"/>
      </w:pPr>
      <w:r>
        <w:t xml:space="preserve">Nejprve rozlište a popište kroky vedoucí od získání (či generování) dat k finálnímu datovému produktu určený ke sdílení. Těmto krokům se říká</w:t>
      </w:r>
      <w:r>
        <w:t xml:space="preserve"> </w:t>
      </w:r>
      <w:hyperlink r:id="rId29">
        <w:r>
          <w:rPr>
            <w:rStyle w:val="Hyperlink"/>
          </w:rPr>
          <w:t xml:space="preserve">životní cyklus dat</w:t>
        </w:r>
      </w:hyperlink>
      <w:r>
        <w:t xml:space="preserve">.</w:t>
      </w:r>
    </w:p>
    <w:p>
      <w:pPr>
        <w:pStyle w:val="BodyText"/>
      </w:pPr>
      <w:r>
        <w:t xml:space="preserve">Vytvořte tabulku, kde řádky představují každý krok v životním cyklu dat. Pro každý krok popište co se děje a kdo to vykonává.</w:t>
      </w:r>
    </w:p>
    <w:p>
      <w:pPr>
        <w:numPr>
          <w:ilvl w:val="0"/>
          <w:numId w:val="1003"/>
        </w:numPr>
        <w:pStyle w:val="Compact"/>
      </w:pPr>
      <w:r>
        <w:t xml:space="preserve">Získání vstupních dat (či jejich sběr)</w:t>
      </w:r>
    </w:p>
    <w:p>
      <w:pPr>
        <w:numPr>
          <w:ilvl w:val="0"/>
          <w:numId w:val="1003"/>
        </w:numPr>
        <w:pStyle w:val="Compact"/>
      </w:pPr>
      <w:r>
        <w:t xml:space="preserve">Ukládání vstupních dat</w:t>
      </w:r>
    </w:p>
    <w:p>
      <w:pPr>
        <w:numPr>
          <w:ilvl w:val="0"/>
          <w:numId w:val="1003"/>
        </w:numPr>
        <w:pStyle w:val="Compact"/>
      </w:pPr>
      <w:r>
        <w:t xml:space="preserve">Zpracování výstupních dat (čištění, strukturování, výběr, kompilace)</w:t>
      </w:r>
    </w:p>
    <w:p>
      <w:pPr>
        <w:numPr>
          <w:ilvl w:val="0"/>
          <w:numId w:val="1003"/>
        </w:numPr>
        <w:pStyle w:val="Compact"/>
      </w:pPr>
      <w:r>
        <w:t xml:space="preserve">Ukládání výstupních dat</w:t>
      </w:r>
    </w:p>
    <w:p>
      <w:pPr>
        <w:numPr>
          <w:ilvl w:val="0"/>
          <w:numId w:val="1003"/>
        </w:numPr>
        <w:pStyle w:val="Compact"/>
      </w:pPr>
      <w:r>
        <w:t xml:space="preserve">Dokumentace a katalogizace</w:t>
      </w:r>
    </w:p>
    <w:p>
      <w:pPr>
        <w:numPr>
          <w:ilvl w:val="0"/>
          <w:numId w:val="1003"/>
        </w:numPr>
        <w:pStyle w:val="Compact"/>
      </w:pPr>
      <w:r>
        <w:t xml:space="preserve">Aktualizace výstupních dat</w:t>
      </w:r>
    </w:p>
    <w:p>
      <w:pPr>
        <w:numPr>
          <w:ilvl w:val="0"/>
          <w:numId w:val="1003"/>
        </w:numPr>
        <w:pStyle w:val="Compact"/>
      </w:pPr>
      <w:r>
        <w:t xml:space="preserve">Výdej dat</w:t>
      </w:r>
    </w:p>
    <w:p>
      <w:pPr>
        <w:pStyle w:val="FirstParagraph"/>
      </w:pPr>
      <w:r>
        <w:t xml:space="preserve">Můžete také využít schéma životního cyklu dat. Níže najdete generické schéma, které můžete následně upravit podle vašich potřeb.</w:t>
      </w:r>
    </w:p>
    <w:p>
      <w:pPr>
        <w:pStyle w:val="BodyText"/>
      </w:pPr>
    </w:p>
    <w:p>
      <w:pPr>
        <w:pStyle w:val="BodyText"/>
      </w:pPr>
      <w:r>
        <w:drawing>
          <wp:inline>
            <wp:extent cx="5334000" cy="7906375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images/Data_lifecycle_schema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906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X7ba3ab6748f2d9ea64006756b2f67d50af9cfea"/>
    <w:p>
      <w:pPr>
        <w:pStyle w:val="Heading2"/>
      </w:pPr>
      <w:r>
        <w:t xml:space="preserve">Zeptejte se finálních uživatelů, jak data využívají a pro jaké účely</w:t>
      </w:r>
    </w:p>
    <w:p>
      <w:pPr>
        <w:pStyle w:val="FirstParagraph"/>
      </w:pPr>
      <w:r>
        <w:t xml:space="preserve">Předtím než navrhnete způsob, jak data poskytnout finálním uživatelům, zeptejte se jich, jakým způsobem hodlají datové produkty využít a pro jaký účel. Zároveň identifikujte případné obavy a překážky, které mohou vzniknout.</w:t>
      </w:r>
    </w:p>
    <w:p>
      <w:pPr>
        <w:pStyle w:val="BodyText"/>
      </w:pPr>
      <w:r>
        <w:rPr>
          <w:iCs/>
          <w:i/>
        </w:rPr>
        <w:t xml:space="preserve">Uživatelem</w:t>
      </w:r>
      <w:r>
        <w:t xml:space="preserve"> </w:t>
      </w:r>
      <w:r>
        <w:t xml:space="preserve">– skutečným nebo kýženým – často budou další členové týmu nebo další lidé ve vaší organizaci. Můžou jím ale být také externí subjekty, kterým data předáváte – jiné organizace, výzkumníci aj.</w:t>
      </w:r>
    </w:p>
    <w:p>
      <w:pPr>
        <w:pStyle w:val="BodyText"/>
      </w:pPr>
      <w:r>
        <w:t xml:space="preserve">Prakticky:</w:t>
      </w:r>
    </w:p>
    <w:p>
      <w:pPr>
        <w:numPr>
          <w:ilvl w:val="0"/>
          <w:numId w:val="1004"/>
        </w:numPr>
        <w:pStyle w:val="Compact"/>
      </w:pPr>
      <w:r>
        <w:t xml:space="preserve">udělejte si seznam všech, kteří by měli nebo chtěli přistupovat k datům, o která se staráte.</w:t>
      </w:r>
    </w:p>
    <w:p>
      <w:pPr>
        <w:numPr>
          <w:ilvl w:val="0"/>
          <w:numId w:val="1004"/>
        </w:numPr>
        <w:pStyle w:val="Compact"/>
      </w:pPr>
      <w:r>
        <w:t xml:space="preserve">s každým z nich - nebo aspoň těmi nejzásadnějšími - si pár minut pohovořte. Zeptejte se na nějaký nedávný příklad, kdy s daty pracovali, a zkuste identifikovat, co jim brání, jakým nejistotám čelí a jaký způsob přistupování k datům by jim vyhovoval.</w:t>
      </w:r>
    </w:p>
    <w:p>
      <w:pPr>
        <w:numPr>
          <w:ilvl w:val="0"/>
          <w:numId w:val="1004"/>
        </w:numPr>
        <w:pStyle w:val="Compact"/>
      </w:pPr>
      <w:r>
        <w:t xml:space="preserve">v dalších krocích pak můžete s těmito stejnými lidmi opět v pár minutách otestovat způsob přistupování k datům, případně i širší systém správy dat.</w:t>
      </w:r>
    </w:p>
    <w:bookmarkEnd w:id="34"/>
    <w:bookmarkStart w:id="36" w:name="strukturujte-vaše-úložiště-dat"/>
    <w:p>
      <w:pPr>
        <w:pStyle w:val="Heading2"/>
      </w:pPr>
      <w:r>
        <w:t xml:space="preserve">Strukturujte vaše úložiště dat</w:t>
      </w:r>
    </w:p>
    <w:p>
      <w:pPr>
        <w:pStyle w:val="FirstParagraph"/>
      </w:pPr>
      <w:r>
        <w:t xml:space="preserve">Při správě datových úložišť rozlište surová data, back-end a front-end:</w:t>
      </w:r>
    </w:p>
    <w:p>
      <w:pPr>
        <w:numPr>
          <w:ilvl w:val="0"/>
          <w:numId w:val="1005"/>
        </w:numPr>
        <w:pStyle w:val="Compact"/>
      </w:pPr>
      <w:r>
        <w:t xml:space="preserve">úložišťe surových dat: datové sady, které obdržíte od poskytovatele uložte v jejich surové formě spolu s dokumentací, kterou vám poskytovatel dodal.</w:t>
      </w:r>
    </w:p>
    <w:p>
      <w:pPr>
        <w:numPr>
          <w:ilvl w:val="0"/>
          <w:numId w:val="1005"/>
        </w:numPr>
        <w:pStyle w:val="Compact"/>
      </w:pPr>
      <w:r>
        <w:t xml:space="preserve">back-end: datové sady, které jsou strukturované podle vašich potřeb (např. sloučením několika datových sad)</w:t>
      </w:r>
    </w:p>
    <w:p>
      <w:pPr>
        <w:numPr>
          <w:ilvl w:val="0"/>
          <w:numId w:val="1005"/>
        </w:numPr>
        <w:pStyle w:val="Compact"/>
      </w:pPr>
      <w:r>
        <w:t xml:space="preserve">front-end: datové sady, které jsou určené k využití dalšími uživateli (interní i externí)</w:t>
      </w:r>
    </w:p>
    <w:p>
      <w:pPr>
        <w:pStyle w:val="BlockText"/>
      </w:pPr>
      <w:r>
        <w:t xml:space="preserve">Prakticky:</w:t>
      </w:r>
    </w:p>
    <w:p>
      <w:pPr>
        <w:pStyle w:val="BlockText"/>
      </w:pPr>
      <w:r>
        <w:t xml:space="preserve">Pokud nevidíte technickou potřebu mít vše zachycené v databázích, začněte prostě tím, že datové soubory dobře uspořádáte na sdíleném disku.</w:t>
      </w:r>
    </w:p>
    <w:p>
      <w:pPr>
        <w:pStyle w:val="BlockText"/>
      </w:pPr>
      <w:r>
        <w:t xml:space="preserve">Postarejte se také o konzitentní názvy souborů - viz</w:t>
      </w:r>
      <w:r>
        <w:t xml:space="preserve"> </w:t>
      </w:r>
      <w:hyperlink r:id="rId35">
        <w:r>
          <w:rPr>
            <w:rStyle w:val="Hyperlink"/>
          </w:rPr>
          <w:t xml:space="preserve">How to name files</w:t>
        </w:r>
      </w:hyperlink>
      <w:r>
        <w:t xml:space="preserve">: aby je přečetl stroj i člověk a aby se správně řadily</w:t>
      </w:r>
    </w:p>
    <w:p>
      <w:pPr>
        <w:pStyle w:val="BlockText"/>
      </w:pPr>
      <w:r>
        <w:t xml:space="preserve">Případně k tomu vytvoříte rozcestník v dokumentu, na intranetu, v Sharepointu aj.</w:t>
      </w:r>
      <w:r>
        <w:t xml:space="preserve"> </w:t>
      </w:r>
      <w:r>
        <w:t xml:space="preserve">Začněte těmi sadami a soubory, které skutečně používáte.</w:t>
      </w:r>
    </w:p>
    <w:bookmarkEnd w:id="36"/>
    <w:bookmarkStart w:id="47" w:name="zdokumentujte-svá-data"/>
    <w:p>
      <w:pPr>
        <w:pStyle w:val="Heading2"/>
      </w:pPr>
      <w:r>
        <w:t xml:space="preserve">Zdokumentujte svá data</w:t>
      </w:r>
    </w:p>
    <w:p>
      <w:pPr>
        <w:pStyle w:val="FirstParagraph"/>
      </w:pPr>
      <w:r>
        <w:t xml:space="preserve">Každá datová sada má být dokumentovaná tak, aby bylo možné dohledat základní popis datových sad a jejich proměnných.</w:t>
      </w:r>
    </w:p>
    <w:p>
      <w:pPr>
        <w:pStyle w:val="BodyText"/>
      </w:pPr>
      <w:r>
        <w:t xml:space="preserve">Dokumentujte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datové sady</w:t>
      </w:r>
      <w:r>
        <w:t xml:space="preserve"> </w:t>
      </w:r>
      <w:r>
        <w:t xml:space="preserve">- ať už jako jednotlivé soubory, listy v excelu, nebo např. datové sady, které dostáváte či produkujete pravidelně</w:t>
      </w:r>
    </w:p>
    <w:p>
      <w:pPr>
        <w:numPr>
          <w:ilvl w:val="0"/>
          <w:numId w:val="1006"/>
        </w:numPr>
        <w:pStyle w:val="Compact"/>
      </w:pPr>
      <w:r>
        <w:rPr>
          <w:bCs/>
          <w:b/>
        </w:rPr>
        <w:t xml:space="preserve">proměnné</w:t>
      </w:r>
      <w:r>
        <w:t xml:space="preserve"> </w:t>
      </w:r>
      <w:r>
        <w:t xml:space="preserve">v každé datové sadě</w:t>
      </w:r>
    </w:p>
    <w:p>
      <w:pPr>
        <w:pStyle w:val="FirstParagraph"/>
      </w:pPr>
      <w:r>
        <w:t xml:space="preserve">Lze rozlišit dva typy dokumentace dat:</w:t>
      </w:r>
    </w:p>
    <w:p>
      <w:pPr>
        <w:numPr>
          <w:ilvl w:val="0"/>
          <w:numId w:val="1007"/>
        </w:numPr>
        <w:pStyle w:val="Compact"/>
      </w:pPr>
      <w:r>
        <w:t xml:space="preserve">metadata: soubor popisů pro jednotlivé sady a datové proměnné</w:t>
      </w:r>
    </w:p>
    <w:p>
      <w:pPr>
        <w:numPr>
          <w:ilvl w:val="0"/>
          <w:numId w:val="1007"/>
        </w:numPr>
        <w:pStyle w:val="Compact"/>
      </w:pPr>
      <w:r>
        <w:t xml:space="preserve">dokumentace pro uživatele: soubor informací, které pomohou uživatelům v orientaci v datových sadách a jejich využití.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909090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</w:tcMar>
          </w:tcPr>
          <w:p>
            <w:pPr>
              <w:pStyle w:val="FirstParagraph"/>
            </w:pPr>
            <w:pPr>
              <w:spacing w:before="16" w:after="64"/>
            </w:pPr>
            <w:r>
              <w:rPr>
                <w:bCs/>
                <w:b/>
              </w:rPr>
              <w:t xml:space="preserve">Pojem: metadata</w:t>
            </w:r>
          </w:p>
          <w:p>
            <w:pPr>
              <w:pStyle w:val="BodyText"/>
            </w:pPr>
            <w:pPr>
              <w:spacing w:before="16"/>
            </w:pPr>
            <w:r>
              <w:t xml:space="preserve">Data o datech – strukturovaná data, která popisují jiná data. Kromě popisu slouží i k zajištění interoperability. Dobře zanesená metadata umožňují strojům si data předávat a propjovat automatizovaně.</w:t>
            </w:r>
          </w:p>
          <w:p>
            <w:pPr>
              <w:pStyle w:val="BodyText"/>
            </w:pPr>
            <w:pPr>
              <w:spacing w:after="16"/>
            </w:pPr>
            <w:r>
              <w:rPr>
                <w:iCs/>
                <w:i/>
              </w:rPr>
              <w:t xml:space="preserve">Metainformace</w:t>
            </w:r>
            <w:r>
              <w:t xml:space="preserve">: širší množina, může zahrnovat číselníky, klasifikace aj. – viz</w:t>
            </w:r>
            <w:r>
              <w:t xml:space="preserve"> </w:t>
            </w:r>
            <w:hyperlink r:id="rId37">
              <w:r>
                <w:rPr>
                  <w:rStyle w:val="Hyperlink"/>
                </w:rPr>
                <w:t xml:space="preserve">databázi metainformací ČSÚ</w:t>
              </w:r>
            </w:hyperlink>
            <w:r>
              <w:t xml:space="preserve">.</w:t>
            </w:r>
          </w:p>
        </w:tc>
      </w:tr>
    </w:tbl>
    <w:bookmarkStart w:id="42" w:name="datové-sady-a-soubory"/>
    <w:p>
      <w:pPr>
        <w:pStyle w:val="Heading3"/>
      </w:pPr>
      <w:r>
        <w:t xml:space="preserve">Datové sady a soubory</w:t>
      </w:r>
    </w:p>
    <w:p>
      <w:pPr>
        <w:pStyle w:val="BlockText"/>
      </w:pPr>
      <w:r>
        <w:t xml:space="preserve">Prakticky:</w:t>
      </w:r>
    </w:p>
    <w:p>
      <w:pPr>
        <w:numPr>
          <w:ilvl w:val="0"/>
          <w:numId w:val="1008"/>
        </w:numPr>
        <w:pStyle w:val="BlockText"/>
      </w:pPr>
      <w:r>
        <w:t xml:space="preserve">V</w:t>
      </w:r>
      <w:r>
        <w:t xml:space="preserve"> </w:t>
      </w:r>
      <w:r>
        <w:rPr>
          <w:bCs/>
          <w:b/>
        </w:rPr>
        <w:t xml:space="preserve">jedné tabulce/seznamu</w:t>
      </w:r>
      <w:r>
        <w:t xml:space="preserve"> </w:t>
      </w:r>
      <w:r>
        <w:t xml:space="preserve">zachyťte datové soubory, které jsou</w:t>
      </w:r>
      <w:r>
        <w:t xml:space="preserve"> </w:t>
      </w:r>
      <w:r>
        <w:t xml:space="preserve">“</w:t>
      </w:r>
      <w:r>
        <w:t xml:space="preserve">na vstupu</w:t>
      </w:r>
      <w:r>
        <w:t xml:space="preserve">”</w:t>
      </w:r>
      <w:r>
        <w:t xml:space="preserve">: váš sběr, vyžádaná data od jiné organizace, export z nějakého systému, atd.</w:t>
      </w:r>
    </w:p>
    <w:p>
      <w:pPr>
        <w:numPr>
          <w:ilvl w:val="0"/>
          <w:numId w:val="1008"/>
        </w:numPr>
        <w:pStyle w:val="BlockText"/>
      </w:pPr>
      <w:r>
        <w:t xml:space="preserve">Hned vedle dat pokud možno uložte jakoukoli</w:t>
      </w:r>
      <w:r>
        <w:t xml:space="preserve"> </w:t>
      </w:r>
      <w:r>
        <w:rPr>
          <w:bCs/>
          <w:b/>
        </w:rPr>
        <w:t xml:space="preserve">dokumentaci</w:t>
      </w:r>
      <w:r>
        <w:t xml:space="preserve">, kterou k souborům máte - včetně např. dokumentu, kterým jste o data požádali a průvodní informace od poskytovatale. Pokud jsou na vstupu data od ČSÚ, uložte si jejich dokumentaci. Zachyťte i jakákoli omezení využití, která se k souboru vážou (důvěrnost, zveřejnitelnost).</w:t>
      </w:r>
    </w:p>
    <w:p>
      <w:pPr>
        <w:numPr>
          <w:ilvl w:val="0"/>
          <w:numId w:val="1008"/>
        </w:numPr>
        <w:pStyle w:val="BlockText"/>
      </w:pPr>
      <w:r>
        <w:t xml:space="preserve">V tabulce zachyťte</w:t>
      </w:r>
      <w:r>
        <w:t xml:space="preserve"> </w:t>
      </w:r>
      <w:r>
        <w:rPr>
          <w:bCs/>
          <w:b/>
        </w:rPr>
        <w:t xml:space="preserve">metadata o souboru</w:t>
      </w:r>
      <w:r>
        <w:t xml:space="preserve">: původ dat, datum přijetí, přesnou cestu k souboru, kontakt na tvůrce/správce, časové pokrytí dat, odkaz na komunikaci s původcem dat nebo žádost o data</w:t>
      </w:r>
    </w:p>
    <w:p>
      <w:pPr>
        <w:numPr>
          <w:ilvl w:val="0"/>
          <w:numId w:val="1008"/>
        </w:numPr>
        <w:pStyle w:val="BlockText"/>
      </w:pPr>
      <w:r>
        <w:t xml:space="preserve">Ve</w:t>
      </w:r>
      <w:r>
        <w:t xml:space="preserve"> </w:t>
      </w:r>
      <w:r>
        <w:rPr>
          <w:bCs/>
          <w:b/>
        </w:rPr>
        <w:t xml:space="preserve">druhém seznamu</w:t>
      </w:r>
      <w:r>
        <w:t xml:space="preserve"> </w:t>
      </w:r>
      <w:r>
        <w:t xml:space="preserve">zachyťte datové soubory, které na základě těch vstupních vytváříte vy. Často půjde o sumáře, propojení tabulek, výběry… Zde zachyťte</w:t>
      </w:r>
    </w:p>
    <w:p>
      <w:pPr>
        <w:numPr>
          <w:ilvl w:val="0"/>
          <w:numId w:val="1008"/>
        </w:numPr>
        <w:pStyle w:val="BlockText"/>
      </w:pPr>
      <w:r>
        <w:t xml:space="preserve">Pokud vytváříte ještě</w:t>
      </w:r>
      <w:r>
        <w:t xml:space="preserve"> </w:t>
      </w:r>
      <w:r>
        <w:rPr>
          <w:bCs/>
          <w:b/>
        </w:rPr>
        <w:t xml:space="preserve">další produkty</w:t>
      </w:r>
      <w:r>
        <w:rPr>
          <w:bCs/>
          <w:b/>
        </w:rPr>
        <w:t xml:space="preserve"> </w:t>
      </w:r>
      <w:r>
        <w:rPr>
          <w:bCs/>
          <w:b/>
        </w:rPr>
        <w:t xml:space="preserve">“</w:t>
      </w:r>
      <w:r>
        <w:rPr>
          <w:bCs/>
          <w:b/>
        </w:rPr>
        <w:t xml:space="preserve">na výdeji</w:t>
      </w:r>
      <w:r>
        <w:rPr>
          <w:bCs/>
          <w:b/>
        </w:rPr>
        <w:t xml:space="preserve">”</w:t>
      </w:r>
      <w:r>
        <w:t xml:space="preserve"> </w:t>
      </w:r>
      <w:r>
        <w:t xml:space="preserve">(pravidelné exporty pro určité uživatele, náhledy, dashboardy, atd.) zachyťte je také. Obzvláště tuto kategorii je dobré mít např. v rozcestníku na intranetu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Doporučené položky metadat o datových souborech (rozbal kliknutím)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numPr>
                <w:ilvl w:val="0"/>
                <w:numId w:val="1009"/>
              </w:numPr>
              <w:pStyle w:val="Compact"/>
            </w:pPr>
            <w:r>
              <w:t xml:space="preserve">Hvězdičkou označeny základní položky, které byste měli znát a zaznamenat u každé datové sady.</w:t>
            </w:r>
          </w:p>
          <w:tbl>
            <w:tblPr>
              <w:tblStyle w:val="Table"/>
              <w:tblW w:type="pct" w:w="5000"/>
              <w:tblLook w:firstRow="1" w:lastRow="0" w:firstColumn="0" w:lastColumn="0" w:noHBand="0" w:noVBand="0" w:val="0020"/>
              <w:jc w:val="start"/>
              <w:tblLayout w:type="fixed"/>
            </w:tblPr>
            <w:tblGrid>
              <w:gridCol w:w="3960"/>
              <w:gridCol w:w="3960"/>
            </w:tblGrid>
            <w:tr>
              <w:trPr>
                <w:tblHeader w:val="true"/>
              </w:trP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Položka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Vysvětlení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Název*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Název datové sady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Popis*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Popis datové sady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Kód datové sady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Kód (např. v katalogu poskytovatele))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Zdroj - původce dat*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Od koho jsme data dostali?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Zdroj - typ zdroje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Např. jedná se o administrativní, nebo statistická data?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Zdroj - kontakt*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Kontakt na straně poskytovatele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Interní kontakt / vlastník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Kdo u nás o těchto datech ví nejvíc / stará se o ně?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Odkaz na soubor*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Na disku, Sharepointu atd.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Odkaz na dokumentaci od zdroje*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Měla by být uložená blízko dat, popř. odkaz na veřejnou dokumentaci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Omezení využití*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Co víme, že s daty nesmíme dělat?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Odkaz na vlastní dokumentaci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Pokud máme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Frekvence změny / sběru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Jak často data dostáváme / jak často se aktualizují? Popř. jde o ad hoc sběr?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Časová granularita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Jaké časové úseky jsou v datech zachyceny?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Míra agregace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Jak jsou data agregována? (kategorie, území)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Záběr pokrytí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území, populace aj.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Vztah k jiným sadám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Které sady poskytují podobná data?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Kde jsme data využili?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Pro back-end zpracovaná data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Detailní věcná dokumentace - odkaz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Pokud máme</w:t>
                  </w:r>
                </w:p>
              </w:tc>
            </w:tr>
          </w:tbl>
          <w:p>
            <w:pPr>
              <w:pStyle w:val="BodyText"/>
            </w:pPr>
            <w:r>
              <w:t xml:space="preserve">Pokud vám některé položky nedávají smysl, vypusťte je – nevyplňujte nic pro forma.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Inspirováno metadatovým standardem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Dublin Core</w:t>
              </w:r>
            </w:hyperlink>
            <w:r>
              <w:t xml:space="preserve">. Tam najdete i další vlastnosti datových sad, které může mít smysl dokumentovat. Popř. můžete využít i sadu ze standardu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Schema.org</w:t>
              </w:r>
            </w:hyperlink>
            <w:r>
              <w:t xml:space="preserve">.</w:t>
            </w:r>
          </w:p>
        </w:tc>
      </w:tr>
    </w:tbl>
    <w:bookmarkEnd w:id="42"/>
    <w:bookmarkStart w:id="46" w:name="proměnné-v-datech"/>
    <w:p>
      <w:pPr>
        <w:pStyle w:val="Heading3"/>
      </w:pPr>
      <w:r>
        <w:t xml:space="preserve">Proměnné v datech</w:t>
      </w:r>
    </w:p>
    <w:p>
      <w:pPr>
        <w:pStyle w:val="FirstParagraph"/>
      </w:pPr>
      <w:r>
        <w:t xml:space="preserve">Následně u zásadních datovýh souborů zdokumentujte klíčové proměnné. Je na vás, jestli tuto dokumentaci budete držet u zdrojových souborů, u zpracovaných (back-end) dat nebo v odděleném souboru.</w:t>
      </w:r>
    </w:p>
    <w:p>
      <w:pPr>
        <w:pStyle w:val="BodyText"/>
      </w:pPr>
      <w:r>
        <w:t xml:space="preserve">Optimální je, aby tento metadatový list (codebook) byl co nejblíže datům. Pokud data udržujete v Excelu, dejte jej na první dokumentační list sešitu.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43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4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Doporučené položky metadat o proměnných / sloupcích dat (rozbal kliknutím)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numPr>
                <w:ilvl w:val="0"/>
                <w:numId w:val="1010"/>
              </w:numPr>
              <w:pStyle w:val="Compact"/>
            </w:pPr>
            <w:r>
              <w:t xml:space="preserve">Hvězdičkou označeny základní položky, které byste měli znát a zaznamenat u každé proměnné.</w:t>
            </w:r>
          </w:p>
          <w:tbl>
            <w:tblPr>
              <w:tblStyle w:val="Table"/>
              <w:tblW w:type="pct" w:w="5000"/>
              <w:tblLook w:firstRow="1" w:lastRow="0" w:firstColumn="0" w:lastColumn="0" w:noHBand="0" w:noVBand="0" w:val="0020"/>
              <w:jc w:val="start"/>
              <w:tblLayout w:type="fixed"/>
            </w:tblPr>
            <w:tblGrid>
              <w:gridCol w:w="3960"/>
              <w:gridCol w:w="3960"/>
            </w:tblGrid>
            <w:tr>
              <w:trPr>
                <w:tblHeader w:val="true"/>
              </w:trP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Položka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Vysvětlení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Název*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Buď slovní, nebo technický (</w:t>
                  </w:r>
                  <w:r>
                    <w:rPr>
                      <w:rStyle w:val="VerbatimChar"/>
                    </w:rPr>
                    <w:t xml:space="preserve">Počet obyvatel</w:t>
                  </w:r>
                  <w:r>
                    <w:t xml:space="preserve"> </w:t>
                  </w:r>
                  <w:r>
                    <w:t xml:space="preserve">nebo</w:t>
                  </w:r>
                  <w:r>
                    <w:t xml:space="preserve"> </w:t>
                  </w:r>
                  <w:r>
                    <w:rPr>
                      <w:rStyle w:val="VerbatimChar"/>
                    </w:rPr>
                    <w:t xml:space="preserve">pocet_obyvatel</w:t>
                  </w:r>
                  <w:r>
                    <w:t xml:space="preserve">) - u všech proměnných konzistnentně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Kód proměnné*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Vlastní nebo od zdroje - technický název, pokud jako hlavní název používáte slovní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Popis*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Základní popis proměnné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Zdroj*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Odkud položka pochází? Sběr, zadání v IT systémy, výpočet…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Datový typ*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číslo, text, datum, čas, binární hodnota, procento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Kód ukazatele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Pokud se jedná o ukazatel a kód existuje (např. od ČSÚ)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Jak jsou označena chybějící data*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lze vyřešit na úrovni datasetu, ale může se lišit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Jednotka*</w:t>
                  </w:r>
                </w:p>
              </w:tc>
              <w:tc>
                <w:tcPr/>
                <w:p>
                  <w:pPr>
                    <w:pStyle w:val="Compact"/>
                  </w:pP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Použitý číselník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Pro proměnné kódované číselníkem: klasifikace, území apod. zaznamenejte kód a správce číselníku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Běžné rozpětí</w:t>
                  </w:r>
                </w:p>
              </w:tc>
              <w:tc>
                <w:tcPr/>
                <w:p>
                  <w:pPr>
                    <w:pStyle w:val="Compact"/>
                  </w:pP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Odkaz na dokumentaci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Pokud je k proměnné zvláštní dokumentace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Poznámka</w:t>
                  </w:r>
                </w:p>
              </w:tc>
              <w:tc>
                <w:tcPr/>
                <w:p>
                  <w:pPr>
                    <w:pStyle w:val="Compact"/>
                    <w:jc w:val="left"/>
                  </w:pPr>
                  <w:r>
                    <w:t xml:space="preserve">Jakékoli další informace</w:t>
                  </w:r>
                </w:p>
              </w:tc>
            </w:tr>
          </w:tbl>
        </w:tc>
      </w:tr>
    </w:tbl>
    <w:p>
      <w:pPr>
        <w:pStyle w:val="BlockText"/>
      </w:pPr>
      <w:r>
        <w:rPr>
          <w:bCs/>
          <w:b/>
        </w:rPr>
        <w:t xml:space="preserve">Alternativy</w:t>
      </w:r>
    </w:p>
    <w:p>
      <w:pPr>
        <w:pStyle w:val="BlockText"/>
      </w:pPr>
      <w:r>
        <w:rPr>
          <w:iCs/>
          <w:i/>
        </w:rPr>
        <w:t xml:space="preserve">Katalog datových položek</w:t>
      </w:r>
      <w:r>
        <w:t xml:space="preserve"> </w:t>
      </w:r>
      <w:r>
        <w:t xml:space="preserve">(tzv. data dictionary)</w:t>
      </w:r>
    </w:p>
    <w:p>
      <w:pPr>
        <w:pStyle w:val="BlockText"/>
      </w:pPr>
      <w:r>
        <w:t xml:space="preserve">Alternativní přístup je vytvořit velký katalog všech datových položek, které v organizace používáte, a k nim zanést jejich původ a metadata.</w:t>
      </w:r>
    </w:p>
    <w:p>
      <w:pPr>
        <w:pStyle w:val="BlockText"/>
      </w:pPr>
      <w:r>
        <w:t xml:space="preserve">To se hodí zvlášť v případě, že používáte nějakou soustavu indikátorů, popř. vytváříte vlastní indikátory a indexy.</w:t>
      </w:r>
    </w:p>
    <w:p>
      <w:pPr>
        <w:pStyle w:val="BlockText"/>
      </w:pPr>
      <w:r>
        <w:t xml:space="preserve">Dokumentace jednotlivých proměnných pak vypadá podobně, ale všechny proměnné jsou zdokumentované na jednom místě a dokumentace proměnných se odkazuje na dokumentaci zdrojových datových sad a souborů.</w:t>
      </w:r>
    </w:p>
    <w:p>
      <w:pPr>
        <w:pStyle w:val="BlockText"/>
      </w:pPr>
      <w:r>
        <w:rPr>
          <w:iCs/>
          <w:i/>
        </w:rPr>
        <w:t xml:space="preserve">Správa metadat</w:t>
      </w:r>
    </w:p>
    <w:p>
      <w:pPr>
        <w:pStyle w:val="BlockText"/>
      </w:pPr>
      <w:r>
        <w:t xml:space="preserve">U větších systémů, kde se data přebírají, propojují a zpracovávají automaticky, lze zavést systém správy metadat, kdy metadata vstupují přímo do zpracování dat a výsledný prezentační systém (např. dashboard nebo datová aplikace) může datovou dokumentaci zobrazovat vedle dat. To ale vyžaduje pokročilejší technologie a správu dat napříč organizací.</w:t>
      </w:r>
    </w:p>
    <w:p>
      <w:pPr>
        <w:pStyle w:val="BlockText"/>
      </w:pPr>
      <w:r>
        <w:t xml:space="preserve">Také je možné stavět na principech propojených dat (</w:t>
      </w:r>
      <w:hyperlink r:id="rId45">
        <w:r>
          <w:rPr>
            <w:rStyle w:val="Hyperlink"/>
          </w:rPr>
          <w:t xml:space="preserve">linked data</w:t>
        </w:r>
      </w:hyperlink>
      <w:r>
        <w:t xml:space="preserve">), to se ale opět týká spíš správců velkých datových fondů.</w:t>
      </w:r>
    </w:p>
    <w:p>
      <w:pPr>
        <w:pStyle w:val="BlockText"/>
      </w:pPr>
      <w:r>
        <w:rPr>
          <w:iCs/>
          <w:i/>
        </w:rPr>
        <w:t xml:space="preserve">Integrace dat</w:t>
      </w:r>
    </w:p>
    <w:p>
      <w:pPr>
        <w:pStyle w:val="BlockText"/>
      </w:pPr>
      <w:r>
        <w:t xml:space="preserve">Pro některé situace a využití může být vhodné data z externích zdrojů pravidelně a co nejvíce automatizovaně integrovat do jednotné databáze. Příkladem je PAQ Research, kde většinu externích dat na základě šablon a automatizovaných skriptů načítají do jedné databáze.</w:t>
      </w:r>
    </w:p>
    <w:bookmarkEnd w:id="46"/>
    <w:bookmarkEnd w:id="47"/>
    <w:bookmarkStart w:id="50" w:name="X793ca5cb8b93a7430eb13ae0d89a6cee42ebd33"/>
    <w:p>
      <w:pPr>
        <w:pStyle w:val="Heading2"/>
      </w:pPr>
      <w:r>
        <w:t xml:space="preserve">Nastavte proces pro výdej dat k dalšímu využití</w:t>
      </w:r>
    </w:p>
    <w:p>
      <w:pPr>
        <w:pStyle w:val="FirstParagraph"/>
      </w:pPr>
      <w:r>
        <w:t xml:space="preserve">Na základě informací od finálních uživatelů navrhněte způsob, jakým budete předávat vaše datové produkty.</w:t>
      </w:r>
    </w:p>
    <w:p>
      <w:pPr>
        <w:pStyle w:val="BodyText"/>
      </w:pPr>
      <w:r>
        <w:t xml:space="preserve">Může jít třeba o excelovou tabulku, ze které budou uživatelé přímo čerpat, nebo o sofistikovanější rozhraní (např. databáze nebo dashboardy).</w:t>
      </w:r>
    </w:p>
    <w:p>
      <w:pPr>
        <w:pStyle w:val="BodyText"/>
      </w:pPr>
      <w:r>
        <w:t xml:space="preserve">Pro přípravu dat k využití v organizaci se vám může hodit návod</w:t>
      </w:r>
      <w:r>
        <w:t xml:space="preserve"> </w:t>
      </w:r>
      <w:hyperlink r:id="rId48">
        <w:r>
          <w:rPr>
            <w:rStyle w:val="Hyperlink"/>
          </w:rPr>
          <w:t xml:space="preserve">Analýza dat moderně ⟶</w:t>
        </w:r>
      </w:hyperlink>
    </w:p>
    <w:p>
      <w:pPr>
        <w:pStyle w:val="BodyText"/>
      </w:pPr>
    </w:p>
    <w:p>
      <w:pPr>
        <w:pStyle w:val="BodyText"/>
      </w:pPr>
      <w:r>
        <w:t xml:space="preserve">A pokud vaše řešení bude zahrnovat třeba dashboard nebo webové rozhraní, nahlédněte do návodu</w:t>
      </w:r>
      <w:r>
        <w:t xml:space="preserve"> </w:t>
      </w:r>
      <w:hyperlink r:id="rId49">
        <w:r>
          <w:rPr>
            <w:rStyle w:val="Hyperlink"/>
          </w:rPr>
          <w:t xml:space="preserve">Uživatelské testování ⟶</w:t>
        </w:r>
      </w:hyperlink>
    </w:p>
    <w:bookmarkEnd w:id="50"/>
    <w:bookmarkStart w:id="51" w:name="X14bcc19e490a1d6422f66ef33cd9865e3e8b6a9"/>
    <w:p>
      <w:pPr>
        <w:pStyle w:val="Heading2"/>
      </w:pPr>
      <w:r>
        <w:t xml:space="preserve">Udržujte pořádek i uvnitř datových souborů</w:t>
      </w:r>
    </w:p>
    <w:p>
      <w:pPr>
        <w:pStyle w:val="FirstParagraph"/>
      </w:pPr>
      <w:r>
        <w:t xml:space="preserve">Při správě dat – především v Excelu – je dobré se držet několika zásad:</w:t>
      </w:r>
    </w:p>
    <w:p>
      <w:pPr>
        <w:numPr>
          <w:ilvl w:val="0"/>
          <w:numId w:val="1011"/>
        </w:numPr>
        <w:pStyle w:val="Compact"/>
      </w:pPr>
      <w:r>
        <w:t xml:space="preserve">Na jednom listu pouze jedna sada dat</w:t>
      </w:r>
    </w:p>
    <w:p>
      <w:pPr>
        <w:numPr>
          <w:ilvl w:val="0"/>
          <w:numId w:val="1011"/>
        </w:numPr>
        <w:pStyle w:val="Compact"/>
      </w:pPr>
      <w:r>
        <w:t xml:space="preserve">Na listu s hrubými daty nejsou žádné vzorce ani výpočty</w:t>
      </w:r>
    </w:p>
    <w:p>
      <w:pPr>
        <w:numPr>
          <w:ilvl w:val="0"/>
          <w:numId w:val="1011"/>
        </w:numPr>
        <w:pStyle w:val="Compact"/>
      </w:pPr>
      <w:r>
        <w:t xml:space="preserve">V jedné buňce pouze jeden údaj</w:t>
      </w:r>
    </w:p>
    <w:p>
      <w:pPr>
        <w:numPr>
          <w:ilvl w:val="0"/>
          <w:numId w:val="1011"/>
        </w:numPr>
        <w:pStyle w:val="Compact"/>
      </w:pPr>
      <w:r>
        <w:t xml:space="preserve">Tedy: data v tzv. tidy formátu (</w:t>
      </w:r>
      <w:r>
        <w:t xml:space="preserve">@wickhamTidyData2014</w:t>
      </w:r>
      <w:r>
        <w:t xml:space="preserve">; 6. kapitola</w:t>
      </w:r>
      <w:r>
        <w:t xml:space="preserve"> </w:t>
      </w:r>
      <w:r>
        <w:t xml:space="preserve">@wickhamDataScienceImport2023</w:t>
      </w:r>
      <w:r>
        <w:t xml:space="preserve">)</w:t>
      </w:r>
    </w:p>
    <w:p>
      <w:pPr>
        <w:numPr>
          <w:ilvl w:val="0"/>
          <w:numId w:val="1011"/>
        </w:numPr>
        <w:pStyle w:val="Compact"/>
      </w:pPr>
      <w:r>
        <w:t xml:space="preserve">Všechna data zanesena v buňce, nikoli formátováním</w:t>
      </w:r>
    </w:p>
    <w:p>
      <w:pPr>
        <w:numPr>
          <w:ilvl w:val="0"/>
          <w:numId w:val="1011"/>
        </w:numPr>
        <w:pStyle w:val="Compact"/>
      </w:pPr>
      <w:r>
        <w:t xml:space="preserve">Konzistentní názvy listů</w:t>
      </w:r>
    </w:p>
    <w:p>
      <w:pPr>
        <w:numPr>
          <w:ilvl w:val="0"/>
          <w:numId w:val="1011"/>
        </w:numPr>
        <w:pStyle w:val="Compact"/>
      </w:pPr>
      <w:r>
        <w:t xml:space="preserve">Konzistentní názvy proměnných</w:t>
      </w:r>
    </w:p>
    <w:p>
      <w:pPr>
        <w:numPr>
          <w:ilvl w:val="0"/>
          <w:numId w:val="1011"/>
        </w:numPr>
        <w:pStyle w:val="Compact"/>
      </w:pPr>
      <w:r>
        <w:t xml:space="preserve">Konzistentní názvy proměnných</w:t>
      </w:r>
    </w:p>
    <w:p>
      <w:pPr>
        <w:numPr>
          <w:ilvl w:val="0"/>
          <w:numId w:val="1011"/>
        </w:numPr>
        <w:pStyle w:val="Compact"/>
      </w:pPr>
      <w:r>
        <w:t xml:space="preserve">Smysluplné kódování hodnot (např. proměnná</w:t>
      </w:r>
      <w:r>
        <w:t xml:space="preserve"> </w:t>
      </w:r>
      <w:r>
        <w:rPr>
          <w:rStyle w:val="VerbatimChar"/>
        </w:rPr>
        <w:t xml:space="preserve">muz</w:t>
      </w:r>
      <w:r>
        <w:t xml:space="preserve"> </w:t>
      </w:r>
      <w:r>
        <w:t xml:space="preserve">s hodnotami 0 a 1 je lepší než</w:t>
      </w:r>
      <w:r>
        <w:t xml:space="preserve"> </w:t>
      </w:r>
      <w:r>
        <w:rPr>
          <w:rStyle w:val="VerbatimChar"/>
        </w:rPr>
        <w:t xml:space="preserve">pohlavi</w:t>
      </w:r>
      <w:r>
        <w:t xml:space="preserve"> </w:t>
      </w:r>
      <w:r>
        <w:t xml:space="preserve">s hodnotami 0 a 1)</w:t>
      </w:r>
    </w:p>
    <w:p>
      <w:pPr>
        <w:numPr>
          <w:ilvl w:val="0"/>
          <w:numId w:val="1011"/>
        </w:numPr>
        <w:pStyle w:val="Compact"/>
      </w:pPr>
      <w:r>
        <w:t xml:space="preserve">Konzistentní kódování chybějících hodnot</w:t>
      </w:r>
    </w:p>
    <w:p>
      <w:pPr>
        <w:pStyle w:val="FirstParagraph"/>
      </w:pPr>
      <w:r>
        <w:t xml:space="preserve">Data ukládejte s vypnutými filtry, s kurzorem na listu dokumentace a v datových listech vlevo nahoře.</w:t>
      </w:r>
    </w:p>
    <w:p>
      <w:pPr>
        <w:pStyle w:val="BodyText"/>
      </w:pPr>
      <w:r>
        <w:t xml:space="preserve">Více viz článek pro praktiky</w:t>
      </w:r>
      <w:r>
        <w:t xml:space="preserve"> </w:t>
      </w:r>
      <w:r>
        <w:t xml:space="preserve">@bromanDataOrganizationSpreadsheets2018</w:t>
      </w:r>
      <w:r>
        <w:t xml:space="preserve"> </w:t>
      </w:r>
      <w:r>
        <w:t xml:space="preserve">a metodiky analytické profese britské státní služby</w:t>
      </w:r>
      <w:r>
        <w:t xml:space="preserve"> </w:t>
      </w:r>
      <w:r>
        <w:t xml:space="preserve">[@analysisfunctioncentralteamonsCreatingSharingSpreadsheets2021; @analysisfunctioncentralteamonsReleasingStatisticsSpreadsheets2021]</w:t>
      </w:r>
      <w:r>
        <w:t xml:space="preserve">.</w:t>
      </w:r>
    </w:p>
    <w:bookmarkEnd w:id="51"/>
    <w:bookmarkEnd w:id="52"/>
    <w:bookmarkStart w:id="61" w:name="na-co-si-dát-pozor-aneb-tipy-triky"/>
    <w:p>
      <w:pPr>
        <w:pStyle w:val="Heading1"/>
      </w:pPr>
      <w:r>
        <w:t xml:space="preserve">Na co si dát pozor aneb tipy &amp; triky</w:t>
      </w:r>
    </w:p>
    <w:bookmarkStart w:id="53" w:name="X5f9b60d8c5dfa260375627bce4f3c54ce3e4135"/>
    <w:p>
      <w:pPr>
        <w:pStyle w:val="Heading2"/>
      </w:pPr>
      <w:r>
        <w:t xml:space="preserve">Neutopte se v diskusích a snaze o dokonalost</w:t>
      </w:r>
    </w:p>
    <w:p>
      <w:pPr>
        <w:pStyle w:val="FirstParagraph"/>
      </w:pPr>
      <w:r>
        <w:t xml:space="preserve">Zásadní je někde začít. Dlouhé diskuse o tom, která data jsou hrubá a která už zpracovaná, nebo jestli evidovat každou novou verzi té stejné datové sady, vám nejspíš nepomůžou. Dokonalý systém neexistuje.</w:t>
      </w:r>
    </w:p>
    <w:p>
      <w:pPr>
        <w:pStyle w:val="BodyText"/>
      </w:pPr>
      <w:r>
        <w:t xml:space="preserve">Začněte něčím jednoduchým – třeba jen zachyťte, jaká data často využíváte.</w:t>
      </w:r>
    </w:p>
    <w:bookmarkEnd w:id="53"/>
    <w:bookmarkStart w:id="54" w:name="rutina-nejen-velký-třesk"/>
    <w:p>
      <w:pPr>
        <w:pStyle w:val="Heading2"/>
      </w:pPr>
      <w:r>
        <w:t xml:space="preserve">Rutina, nejen velký třesk</w:t>
      </w:r>
    </w:p>
    <w:p>
      <w:pPr>
        <w:pStyle w:val="FirstParagraph"/>
      </w:pPr>
      <w:r>
        <w:t xml:space="preserve">Kromě jednorázového úklidu a zdokumentování péče o data vyžaduje i</w:t>
      </w:r>
      <w:r>
        <w:t xml:space="preserve"> </w:t>
      </w:r>
      <w:r>
        <w:rPr>
          <w:bCs/>
          <w:b/>
        </w:rPr>
        <w:t xml:space="preserve">změnu běžné rutiny</w:t>
      </w:r>
      <w:r>
        <w:t xml:space="preserve">, např. zvyknout si při přebírání dat odjinud tato data zanést do dokumentace. Ano, chvilku to zabere, ale konzistentní postupy se vyplatí, protože uspoříte čas při potýkání se s nepořádkem později a posílíte schopnost svého týmu data správně využít.</w:t>
      </w:r>
    </w:p>
    <w:bookmarkEnd w:id="54"/>
    <w:bookmarkStart w:id="55" w:name="obsahová-nejen-technická-dokumentace"/>
    <w:p>
      <w:pPr>
        <w:pStyle w:val="Heading2"/>
      </w:pPr>
      <w:r>
        <w:t xml:space="preserve">Obsahová, nejen technická dokumentace</w:t>
      </w:r>
    </w:p>
    <w:p>
      <w:pPr>
        <w:pStyle w:val="FirstParagraph"/>
      </w:pPr>
      <w:r>
        <w:t xml:space="preserve">Do péče o data a jejich dokumentaci zatáhněte ty, kdo s daty pracují nebo dobře znají prostředí, odkud se data generují. V dokumentaci můžete zachytit znalosti o specifikách daných dat, insider znalosti o tom, jak se sbírají, a zkušenost s prací s nimi: na jaké nečekané vlastnosti dat jsme přišli při práci s nimi.</w:t>
      </w:r>
    </w:p>
    <w:p>
      <w:pPr>
        <w:pStyle w:val="BodyText"/>
      </w:pPr>
      <w:r>
        <w:t xml:space="preserve">Tím také posílíte</w:t>
      </w:r>
      <w:r>
        <w:t xml:space="preserve"> </w:t>
      </w:r>
      <w:r>
        <w:rPr>
          <w:bCs/>
          <w:b/>
        </w:rPr>
        <w:t xml:space="preserve">péči o znalosti</w:t>
      </w:r>
      <w:r>
        <w:t xml:space="preserve"> </w:t>
      </w:r>
      <w:r>
        <w:t xml:space="preserve">svého týmu: při dokumentaci dat můžete zachytit informace, které by jinak zůstaly ukryty v hlavách vašich kolegyň a kolegů a na které by ostatní možná museli později přicházet znova.</w:t>
      </w:r>
    </w:p>
    <w:bookmarkEnd w:id="55"/>
    <w:bookmarkStart w:id="60" w:name="ještě-větší-transparentnost"/>
    <w:p>
      <w:pPr>
        <w:pStyle w:val="Heading2"/>
      </w:pPr>
      <w:r>
        <w:t xml:space="preserve">Ještě větší transparentnost</w:t>
      </w:r>
    </w:p>
    <w:p>
      <w:pPr>
        <w:pStyle w:val="FirstParagraph"/>
      </w:pPr>
      <w:r>
        <w:t xml:space="preserve">U projektů, kde je důležité mít veřejně dostupný záznam o provedené analýze, se může hodit projekt archivovat v repozitáři např. na Zenodo nebo OSF – tím zdokumentujete nejen data, ale i celý projekt; je to forma knowledge managementu viz</w:t>
      </w:r>
      <w:r>
        <w:t xml:space="preserve"> </w:t>
      </w:r>
      <w:hyperlink r:id="rId56">
        <w:r>
          <w:rPr>
            <w:rStyle w:val="Hyperlink"/>
          </w:rPr>
          <w:t xml:space="preserve">(-&gt; návod)</w:t>
        </w:r>
      </w:hyperlink>
      <w:r>
        <w:t xml:space="preserve">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58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note.png" id="5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Příklad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V Agentuře pro sociální začleňování se zaměřili na porozumění tomu, jak vznikají a co znamenají administrativní data, která používají.</w:t>
            </w:r>
          </w:p>
          <w:p>
            <w:pPr>
              <w:pStyle w:val="BodyText"/>
            </w:pPr>
            <w:r>
              <w:t xml:space="preserve">Začali u dat z dávkových systémů, která Agentura přebírá od Úřadů práce pro analytické účely. Posbírali, co všechno o těchto datech vědí interně výzkumníci ve dvou různých týmech, včetně zjišťěných much a chytáků, a pak se vydali na Úřad práce zeptat se, jak se vlastně data zadávají, aby věděli, jak je interpretovat.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Takto zachycené znalosti můžete zpřístupnit třeba na interní wiki nebo v běžném dokumentu ve složce vedle dat.</w:t>
            </w:r>
          </w:p>
        </w:tc>
      </w:tr>
    </w:tbl>
    <w:bookmarkEnd w:id="60"/>
    <w:bookmarkEnd w:id="61"/>
    <w:bookmarkStart w:id="74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r>
        <w:t xml:space="preserve">České pojednání o tématu správy dat najdete v knize</w:t>
      </w:r>
      <w:r>
        <w:t xml:space="preserve"> </w:t>
      </w:r>
      <w:r>
        <w:t xml:space="preserve">@krejciCestyDatumZdroje2012</w:t>
      </w:r>
      <w:r>
        <w:t xml:space="preserve">, základní principy najdete i na webu</w:t>
      </w:r>
      <w:r>
        <w:t xml:space="preserve"> </w:t>
      </w:r>
      <w:hyperlink r:id="rId62">
        <w:r>
          <w:rPr>
            <w:rStyle w:val="Hyperlink"/>
          </w:rPr>
          <w:t xml:space="preserve">Českého sociálně vedního datového archivu</w:t>
        </w:r>
      </w:hyperlink>
      <w:r>
        <w:t xml:space="preserve">; tamtéž i</w:t>
      </w:r>
      <w:r>
        <w:t xml:space="preserve"> </w:t>
      </w:r>
      <w:hyperlink r:id="rId63">
        <w:r>
          <w:rPr>
            <w:rStyle w:val="Hyperlink"/>
          </w:rPr>
          <w:t xml:space="preserve">návod na tvorbu tzv. plánu správy dat</w:t>
        </w:r>
      </w:hyperlink>
      <w:r>
        <w:t xml:space="preserve"> </w:t>
      </w:r>
      <w:r>
        <w:t xml:space="preserve">pro společenskovědní projekty. Užitečné mohou být i</w:t>
      </w:r>
      <w:r>
        <w:t xml:space="preserve"> </w:t>
      </w:r>
      <w:hyperlink r:id="rId64">
        <w:r>
          <w:rPr>
            <w:rStyle w:val="Hyperlink"/>
          </w:rPr>
          <w:t xml:space="preserve">prezentace z nedávného semináře ČSDA k tématu</w:t>
        </w:r>
      </w:hyperlink>
      <w:r>
        <w:t xml:space="preserve">.</w:t>
      </w:r>
    </w:p>
    <w:p>
      <w:pPr>
        <w:pStyle w:val="BodyText"/>
      </w:pPr>
      <w:r>
        <w:t xml:space="preserve">Příklad dlouhodobé správy dat pro další využití je</w:t>
      </w:r>
      <w:r>
        <w:t xml:space="preserve"> </w:t>
      </w:r>
      <w:hyperlink r:id="rId65">
        <w:r>
          <w:rPr>
            <w:rStyle w:val="Hyperlink"/>
          </w:rPr>
          <w:t xml:space="preserve">Český sociálně vední datový archiv (ČSDA)</w:t>
        </w:r>
      </w:hyperlink>
      <w:r>
        <w:t xml:space="preserve">, kde v</w:t>
      </w:r>
      <w:r>
        <w:t xml:space="preserve"> </w:t>
      </w:r>
      <w:hyperlink r:id="rId66">
        <w:r>
          <w:rPr>
            <w:rStyle w:val="Hyperlink"/>
          </w:rPr>
          <w:t xml:space="preserve">prohlížeči datových sad</w:t>
        </w:r>
      </w:hyperlink>
      <w:r>
        <w:t xml:space="preserve"> </w:t>
      </w:r>
      <w:r>
        <w:t xml:space="preserve">najdete i způsob zaznamenání metadat, ze kterého se lze inpirovat.</w:t>
      </w:r>
    </w:p>
    <w:p>
      <w:pPr>
        <w:pStyle w:val="BodyText"/>
      </w:pPr>
      <w:r>
        <w:t xml:space="preserve">K dokumentaci se mohou hodit</w:t>
      </w:r>
      <w:r>
        <w:t xml:space="preserve"> </w:t>
      </w:r>
      <w:hyperlink r:id="rId67">
        <w:r>
          <w:rPr>
            <w:rStyle w:val="Hyperlink"/>
          </w:rPr>
          <w:t xml:space="preserve">standardy tzv. Dublin core metadat</w:t>
        </w:r>
      </w:hyperlink>
      <w:r>
        <w:t xml:space="preserve"> </w:t>
      </w:r>
      <w:r>
        <w:t xml:space="preserve">- sice působí technicky, ale když je dokážete využití, nebudete vynalézat to, co už někdo vymyslel.</w:t>
      </w:r>
    </w:p>
    <w:p>
      <w:pPr>
        <w:pStyle w:val="BodyText"/>
      </w:pPr>
      <w:r>
        <w:t xml:space="preserve">Alternativní přístup k dokumentaci dat a související nástroje nabízí</w:t>
      </w:r>
      <w:r>
        <w:t xml:space="preserve"> </w:t>
      </w:r>
      <w:hyperlink r:id="rId68">
        <w:r>
          <w:rPr>
            <w:rStyle w:val="Hyperlink"/>
          </w:rPr>
          <w:t xml:space="preserve">Data Documentation Initiative</w:t>
        </w:r>
      </w:hyperlink>
      <w:r>
        <w:t xml:space="preserve">.</w:t>
      </w:r>
    </w:p>
    <w:p>
      <w:pPr>
        <w:pStyle w:val="BodyText"/>
      </w:pPr>
      <w:r>
        <w:t xml:space="preserve">Pragmatický standard dokumentace tabulkových datových sad</w:t>
      </w:r>
      <w:r>
        <w:t xml:space="preserve"> </w:t>
      </w:r>
      <w:hyperlink r:id="rId69">
        <w:r>
          <w:rPr>
            <w:rStyle w:val="Hyperlink"/>
          </w:rPr>
          <w:t xml:space="preserve">používá britská státní správa</w:t>
        </w:r>
      </w:hyperlink>
      <w:r>
        <w:t xml:space="preserve">.</w:t>
      </w:r>
    </w:p>
    <w:p>
      <w:pPr>
        <w:pStyle w:val="BodyText"/>
      </w:pPr>
      <w:r>
        <w:t xml:space="preserve">K dokumentaci datasetů viz</w:t>
      </w:r>
      <w:r>
        <w:t xml:space="preserve"> </w:t>
      </w:r>
      <w:r>
        <w:t xml:space="preserve">@gebruDatasheetsDatasets2021</w:t>
      </w:r>
      <w:r>
        <w:t xml:space="preserve">, též</w:t>
      </w:r>
      <w:r>
        <w:t xml:space="preserve"> </w:t>
      </w:r>
      <w:hyperlink r:id="rId70">
        <w:r>
          <w:rPr>
            <w:rStyle w:val="Hyperlink"/>
          </w:rPr>
          <w:t xml:space="preserve">kap. 10</w:t>
        </w:r>
      </w:hyperlink>
      <w:r>
        <w:t xml:space="preserve"> </w:t>
      </w:r>
      <w:r>
        <w:t xml:space="preserve">v</w:t>
      </w:r>
      <w:r>
        <w:t xml:space="preserve"> </w:t>
      </w:r>
      <w:r>
        <w:t xml:space="preserve">@alexanderTellingStoriesData2023</w:t>
      </w:r>
      <w:r>
        <w:t xml:space="preserve">.</w:t>
      </w:r>
    </w:p>
    <w:p>
      <w:pPr>
        <w:pStyle w:val="BodyText"/>
      </w:pPr>
      <w:r>
        <w:t xml:space="preserve">Kompletní průvodce pro správu dat v kontextu výzkumu je</w:t>
      </w:r>
      <w:r>
        <w:t xml:space="preserve"> </w:t>
      </w:r>
      <w:hyperlink r:id="rId71">
        <w:r>
          <w:rPr>
            <w:rStyle w:val="Hyperlink"/>
          </w:rPr>
          <w:t xml:space="preserve">Data Management Expert Guide</w:t>
        </w:r>
      </w:hyperlink>
      <w:r>
        <w:t xml:space="preserve"> </w:t>
      </w:r>
      <w:r>
        <w:t xml:space="preserve">od CESSDA.</w:t>
      </w:r>
    </w:p>
    <w:bookmarkStart w:id="73" w:name="odkazované-zdroje-a-literatura"/>
    <w:p>
      <w:pPr>
        <w:pStyle w:val="Heading2"/>
      </w:pPr>
      <w:r>
        <w:t xml:space="preserve">Odkazované zdroje a literatura</w:t>
      </w:r>
    </w:p>
    <w:bookmarkStart w:id="72" w:name="refs"/>
    <w:bookmarkEnd w:id="72"/>
    <w:bookmarkEnd w:id="73"/>
    <w:bookmarkEnd w:id="7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hyperlink" Id="rId20" Target="../pripadove-studie/asz" TargetMode="External" /><Relationship Type="http://schemas.openxmlformats.org/officeDocument/2006/relationships/hyperlink" Id="rId48" Target="analyza-dat.qmd" TargetMode="External" /><Relationship Type="http://schemas.openxmlformats.org/officeDocument/2006/relationships/hyperlink" Id="rId66" Target="http://nesstar.soc.cas.cz/webview/" TargetMode="External" /><Relationship Type="http://schemas.openxmlformats.org/officeDocument/2006/relationships/hyperlink" Id="rId65" Target="https://archiv.soc.cas.cz/cz/" TargetMode="External" /><Relationship Type="http://schemas.openxmlformats.org/officeDocument/2006/relationships/hyperlink" Id="rId63" Target="https://archiv.soc.cas.cz/cz/prace-s-daty/data-management-plan-pro-socialni-vedy" TargetMode="External" /><Relationship Type="http://schemas.openxmlformats.org/officeDocument/2006/relationships/hyperlink" Id="rId62" Target="https://archiv.soc.cas.cz/cz/prace-s-daty/management-dat-v-prubehu-vyzkumneho-projektu" TargetMode="External" /><Relationship Type="http://schemas.openxmlformats.org/officeDocument/2006/relationships/hyperlink" Id="rId64" Target="https://archiv.soc.cas.cz/cz/vyuka-a-kurzy/poradane-akce/event/21-open-science-a-sdileni-socialnevednich-dat-v-praxi-data-management-plan-ochrana-respondentu-a-legalni-aspekty-sdileni-dat" TargetMode="External" /><Relationship Type="http://schemas.openxmlformats.org/officeDocument/2006/relationships/hyperlink" Id="rId68" Target="https://ddialliance.org/" TargetMode="External" /><Relationship Type="http://schemas.openxmlformats.org/officeDocument/2006/relationships/hyperlink" Id="rId71" Target="https://dmeg.cessda.eu/" TargetMode="External" /><Relationship Type="http://schemas.openxmlformats.org/officeDocument/2006/relationships/hyperlink" Id="rId24" Target="https://ds-wizard.org/" TargetMode="External" /><Relationship Type="http://schemas.openxmlformats.org/officeDocument/2006/relationships/hyperlink" Id="rId29" Target="https://openscience.cuni.cz/OSCI-61.html" TargetMode="External" /><Relationship Type="http://schemas.openxmlformats.org/officeDocument/2006/relationships/hyperlink" Id="rId41" Target="https://schema.org/Dataset" TargetMode="External" /><Relationship Type="http://schemas.openxmlformats.org/officeDocument/2006/relationships/hyperlink" Id="rId35" Target="https://speakerdeck.com/jennybc/how-to-name-files-the-sequel" TargetMode="External" /><Relationship Type="http://schemas.openxmlformats.org/officeDocument/2006/relationships/hyperlink" Id="rId70" Target="https://tellingstorieswithdata.com/10-store_and_share.html" TargetMode="External" /><Relationship Type="http://schemas.openxmlformats.org/officeDocument/2006/relationships/hyperlink" Id="rId37" Target="https://www.czso.cz/csu/czso/databaze_metainformaci" TargetMode="External" /><Relationship Type="http://schemas.openxmlformats.org/officeDocument/2006/relationships/hyperlink" Id="rId67" Target="https://www.dublincore.org/" TargetMode="External" /><Relationship Type="http://schemas.openxmlformats.org/officeDocument/2006/relationships/hyperlink" Id="rId40" Target="https://www.dublincore.org/specifications/dublin-core/dcmi-terms/" TargetMode="External" /><Relationship Type="http://schemas.openxmlformats.org/officeDocument/2006/relationships/hyperlink" Id="rId25" Target="https://www.go-fair.org/fair-principles/" TargetMode="External" /><Relationship Type="http://schemas.openxmlformats.org/officeDocument/2006/relationships/hyperlink" Id="rId69" Target="https://www.gov.uk/government/publications/recommended-open-standards-for-government/using-metadata-to-describe-tabular-data-for-publishing" TargetMode="External" /><Relationship Type="http://schemas.openxmlformats.org/officeDocument/2006/relationships/hyperlink" Id="rId45" Target="https://www.w3.org/wiki/LinkedData" TargetMode="External" /><Relationship Type="http://schemas.openxmlformats.org/officeDocument/2006/relationships/hyperlink" Id="rId56" Target="knowledge-management.qmd" TargetMode="External" /><Relationship Type="http://schemas.openxmlformats.org/officeDocument/2006/relationships/hyperlink" Id="rId49" Target="user-testing.qm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../pripadove-studie/asz" TargetMode="External" /><Relationship Type="http://schemas.openxmlformats.org/officeDocument/2006/relationships/hyperlink" Id="rId48" Target="analyza-dat.qmd" TargetMode="External" /><Relationship Type="http://schemas.openxmlformats.org/officeDocument/2006/relationships/hyperlink" Id="rId66" Target="http://nesstar.soc.cas.cz/webview/" TargetMode="External" /><Relationship Type="http://schemas.openxmlformats.org/officeDocument/2006/relationships/hyperlink" Id="rId65" Target="https://archiv.soc.cas.cz/cz/" TargetMode="External" /><Relationship Type="http://schemas.openxmlformats.org/officeDocument/2006/relationships/hyperlink" Id="rId63" Target="https://archiv.soc.cas.cz/cz/prace-s-daty/data-management-plan-pro-socialni-vedy" TargetMode="External" /><Relationship Type="http://schemas.openxmlformats.org/officeDocument/2006/relationships/hyperlink" Id="rId62" Target="https://archiv.soc.cas.cz/cz/prace-s-daty/management-dat-v-prubehu-vyzkumneho-projektu" TargetMode="External" /><Relationship Type="http://schemas.openxmlformats.org/officeDocument/2006/relationships/hyperlink" Id="rId64" Target="https://archiv.soc.cas.cz/cz/vyuka-a-kurzy/poradane-akce/event/21-open-science-a-sdileni-socialnevednich-dat-v-praxi-data-management-plan-ochrana-respondentu-a-legalni-aspekty-sdileni-dat" TargetMode="External" /><Relationship Type="http://schemas.openxmlformats.org/officeDocument/2006/relationships/hyperlink" Id="rId68" Target="https://ddialliance.org/" TargetMode="External" /><Relationship Type="http://schemas.openxmlformats.org/officeDocument/2006/relationships/hyperlink" Id="rId71" Target="https://dmeg.cessda.eu/" TargetMode="External" /><Relationship Type="http://schemas.openxmlformats.org/officeDocument/2006/relationships/hyperlink" Id="rId24" Target="https://ds-wizard.org/" TargetMode="External" /><Relationship Type="http://schemas.openxmlformats.org/officeDocument/2006/relationships/hyperlink" Id="rId29" Target="https://openscience.cuni.cz/OSCI-61.html" TargetMode="External" /><Relationship Type="http://schemas.openxmlformats.org/officeDocument/2006/relationships/hyperlink" Id="rId41" Target="https://schema.org/Dataset" TargetMode="External" /><Relationship Type="http://schemas.openxmlformats.org/officeDocument/2006/relationships/hyperlink" Id="rId35" Target="https://speakerdeck.com/jennybc/how-to-name-files-the-sequel" TargetMode="External" /><Relationship Type="http://schemas.openxmlformats.org/officeDocument/2006/relationships/hyperlink" Id="rId70" Target="https://tellingstorieswithdata.com/10-store_and_share.html" TargetMode="External" /><Relationship Type="http://schemas.openxmlformats.org/officeDocument/2006/relationships/hyperlink" Id="rId37" Target="https://www.czso.cz/csu/czso/databaze_metainformaci" TargetMode="External" /><Relationship Type="http://schemas.openxmlformats.org/officeDocument/2006/relationships/hyperlink" Id="rId67" Target="https://www.dublincore.org/" TargetMode="External" /><Relationship Type="http://schemas.openxmlformats.org/officeDocument/2006/relationships/hyperlink" Id="rId40" Target="https://www.dublincore.org/specifications/dublin-core/dcmi-terms/" TargetMode="External" /><Relationship Type="http://schemas.openxmlformats.org/officeDocument/2006/relationships/hyperlink" Id="rId25" Target="https://www.go-fair.org/fair-principles/" TargetMode="External" /><Relationship Type="http://schemas.openxmlformats.org/officeDocument/2006/relationships/hyperlink" Id="rId69" Target="https://www.gov.uk/government/publications/recommended-open-standards-for-government/using-metadata-to-describe-tabular-data-for-publishing" TargetMode="External" /><Relationship Type="http://schemas.openxmlformats.org/officeDocument/2006/relationships/hyperlink" Id="rId45" Target="https://www.w3.org/wiki/LinkedData" TargetMode="External" /><Relationship Type="http://schemas.openxmlformats.org/officeDocument/2006/relationships/hyperlink" Id="rId56" Target="knowledge-management.qmd" TargetMode="External" /><Relationship Type="http://schemas.openxmlformats.org/officeDocument/2006/relationships/hyperlink" Id="rId49" Target="user-testing.q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dat</dc:title>
  <dc:creator/>
  <dc:description>Domů &gt; Průvodce &gt; Správa dat</dc:description>
  <cp:keywords/>
  <dcterms:created xsi:type="dcterms:W3CDTF">2024-05-02T17:55:08Z</dcterms:created>
  <dcterms:modified xsi:type="dcterms:W3CDTF">2024-05-02T17:55:08Z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poradi">
    <vt:lpwstr>15</vt:lpwstr>
  </property>
  <property fmtid="{D5CDD505-2E9C-101B-9397-08002B2CF9AE}" pid="11" name="subtitle">
    <vt:lpwstr>Péče o data, aby se neztrácela a dala použít</vt:lpwstr>
  </property>
  <property fmtid="{D5CDD505-2E9C-101B-9397-08002B2CF9AE}" pid="12" name="title-block-banner">
    <vt:lpwstr>True</vt:lpwstr>
  </property>
  <property fmtid="{D5CDD505-2E9C-101B-9397-08002B2CF9AE}" pid="13" name="title-block-categories">
    <vt:lpwstr>False</vt:lpwstr>
  </property>
  <property fmtid="{D5CDD505-2E9C-101B-9397-08002B2CF9AE}" pid="14" name="toc-title">
    <vt:lpwstr>Table of contents</vt:lpwstr>
  </property>
  <property fmtid="{D5CDD505-2E9C-101B-9397-08002B2CF9AE}" pid="15" name="uplevel">
    <vt:lpwstr>Průvodce</vt:lpwstr>
  </property>
  <property fmtid="{D5CDD505-2E9C-101B-9397-08002B2CF9AE}" pid="16" name="uplevel-url">
    <vt:lpwstr>/pruvodce/index.html</vt:lpwstr>
  </property>
</Properties>
</file>