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Identifikace</w:t>
      </w:r>
      <w:r>
        <w:t xml:space="preserve"> </w:t>
      </w:r>
      <w:r>
        <w:t xml:space="preserve">znalostních</w:t>
      </w:r>
      <w:r>
        <w:t xml:space="preserve"> </w:t>
      </w:r>
      <w:r>
        <w:t xml:space="preserve">potřeb</w:t>
      </w:r>
    </w:p>
    <w:p>
      <w:pPr>
        <w:pStyle w:val="Subtitle"/>
      </w:pPr>
      <w:r>
        <w:t xml:space="preserve">Sledujte,</w:t>
      </w:r>
      <w:r>
        <w:t xml:space="preserve"> </w:t>
      </w:r>
      <w:r>
        <w:t xml:space="preserve">co</w:t>
      </w:r>
      <w:r>
        <w:t xml:space="preserve"> </w:t>
      </w:r>
      <w:r>
        <w:t xml:space="preserve">Vaše</w:t>
      </w:r>
      <w:r>
        <w:t xml:space="preserve"> </w:t>
      </w:r>
      <w:r>
        <w:t xml:space="preserve">organizace</w:t>
      </w:r>
      <w:r>
        <w:t xml:space="preserve"> </w:t>
      </w:r>
      <w:r>
        <w:t xml:space="preserve">potřebuje</w:t>
      </w:r>
      <w:r>
        <w:t xml:space="preserve"> </w:t>
      </w:r>
      <w:r>
        <w:t xml:space="preserve">vědět</w:t>
      </w:r>
    </w:p>
    <w:bookmarkStart w:id="20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Dva hlavní podněty jak začít pracovat na nové analýze jsou dostání úkolu od poptavetele, nebo identifikování znalostní potřeby organizace a analýzu provést na základě této potřeby. Tento popis se zabývá tím, jak tyto znalostní potřeby identifikovat a pracovat s nimi.</w:t>
      </w:r>
    </w:p>
    <w:p>
      <w:pPr>
        <w:pStyle w:val="BlockText"/>
      </w:pPr>
      <w:r>
        <w:t xml:space="preserve">Při vývoji tohoto návodu jsme se inspirovali vyzkoušenou praxí tzv. Learning Agendas - viz</w:t>
      </w:r>
      <w:r>
        <w:t xml:space="preserve"> </w:t>
      </w:r>
      <w:hyperlink w:anchor="další-zdroje">
        <w:r>
          <w:rPr>
            <w:rStyle w:val="Hyperlink"/>
          </w:rPr>
          <w:t xml:space="preserve">zdroje</w:t>
        </w:r>
      </w:hyperlink>
      <w:r>
        <w:t xml:space="preserve"> </w:t>
      </w:r>
      <w:r>
        <w:t xml:space="preserve">na konci návodu.</w:t>
      </w:r>
    </w:p>
    <w:bookmarkEnd w:id="20"/>
    <w:bookmarkStart w:id="30" w:name="sebediagnostika-je-to-pro-mě"/>
    <w:p>
      <w:pPr>
        <w:pStyle w:val="Heading1"/>
      </w:pPr>
      <w:r>
        <w:t xml:space="preserve">Sebediagnostika: je to pro mě?</w:t>
      </w:r>
    </w:p>
    <w:p>
      <w:pPr>
        <w:numPr>
          <w:ilvl w:val="0"/>
          <w:numId w:val="1001"/>
        </w:numPr>
        <w:pStyle w:val="Compact"/>
      </w:pPr>
      <w:r>
        <w:t xml:space="preserve">Jste vedoucím či členem analytického oddělení?</w:t>
      </w:r>
    </w:p>
    <w:p>
      <w:pPr>
        <w:numPr>
          <w:ilvl w:val="0"/>
          <w:numId w:val="1001"/>
        </w:numPr>
        <w:pStyle w:val="Compact"/>
      </w:pPr>
      <w:r>
        <w:t xml:space="preserve">Jste zastupce odborného garanta v programu BETA?</w:t>
      </w:r>
    </w:p>
    <w:p>
      <w:pPr>
        <w:numPr>
          <w:ilvl w:val="0"/>
          <w:numId w:val="1001"/>
        </w:numPr>
        <w:pStyle w:val="Compact"/>
      </w:pPr>
      <w:r>
        <w:t xml:space="preserve">Máte zájem o to, aby se Vaše ministerstvo více staralo o své znalostní potřeby?</w:t>
      </w:r>
    </w:p>
    <w:p>
      <w:pPr>
        <w:pStyle w:val="FirstParagraph"/>
      </w:pPr>
    </w:p>
    <w:bookmarkStart w:id="29" w:name="jak-na-to"/>
    <w:p>
      <w:pPr>
        <w:pStyle w:val="Heading1"/>
      </w:pPr>
      <w:r>
        <w:t xml:space="preserve">Jak na to</w:t>
      </w:r>
    </w:p>
    <w:bookmarkStart w:id="21" w:name="ptejte-se-poptavatelů-analýz"/>
    <w:p>
      <w:pPr>
        <w:pStyle w:val="Heading2"/>
      </w:pPr>
      <w:r>
        <w:t xml:space="preserve">1. Ptejte se poptavatelů analýz</w:t>
      </w:r>
    </w:p>
    <w:p>
      <w:pPr>
        <w:pStyle w:val="FirstParagraph"/>
      </w:pPr>
      <w:r>
        <w:t xml:space="preserve">V kontextu dialogu s poptavateli analýz se ptejte na analýzy, které by do budoucna chtěli uskutečnit</w:t>
      </w:r>
    </w:p>
    <w:p>
      <w:pPr>
        <w:pStyle w:val="BodyText"/>
      </w:pPr>
      <w:r>
        <w:t xml:space="preserve">Především propojujte výzkumné potřeby s jednotlivými agendami - oddělení X potřebu vědět Y pro agendu Z.</w:t>
      </w:r>
    </w:p>
    <w:p>
      <w:pPr>
        <w:pStyle w:val="BodyText"/>
      </w:pPr>
      <w:r>
        <w:t xml:space="preserve">Podobně v kontextu jednotlivých výzkumných projektů mohou vyvstat nové výzkumné potřeby - zaznamenávejte i ty.</w:t>
      </w:r>
    </w:p>
    <w:bookmarkEnd w:id="21"/>
    <w:bookmarkStart w:id="23" w:name="Xe8570775c136ebc323eeaf03984c279190c4d75"/>
    <w:p>
      <w:pPr>
        <w:pStyle w:val="Heading2"/>
      </w:pPr>
      <w:r>
        <w:t xml:space="preserve">2. Dialog strukturujte pomocí mapy agend a potřeb</w:t>
      </w:r>
    </w:p>
    <w:p>
      <w:pPr>
        <w:pStyle w:val="FirstParagraph"/>
      </w:pPr>
      <w:r>
        <w:rPr>
          <w:bCs/>
          <w:b/>
        </w:rPr>
        <w:t xml:space="preserve">Ukázka takové plachty agend a její vysvětlení</w:t>
      </w:r>
    </w:p>
    <w:p>
      <w:pPr>
        <w:pStyle w:val="BodyText"/>
      </w:pPr>
    </w:p>
    <w:p>
      <w:pPr>
        <w:pStyle w:val="BodyText"/>
      </w:pPr>
      <w:hyperlink r:id="rId22">
        <w:r>
          <w:rPr>
            <w:rStyle w:val="Hyperlink"/>
          </w:rPr>
          <w:t xml:space="preserve">Stáhnout</w:t>
        </w:r>
      </w:hyperlink>
    </w:p>
    <w:p>
      <w:pPr>
        <w:pStyle w:val="BodyText"/>
      </w:pPr>
      <w:r>
        <w:t xml:space="preserve">Pro strukturovaný dialog o výzkumných potřebách jsme vytvořili tzv. plachtu agend, která má sloužit k uchování jednotlivých agend a na ně vázaných výzkumných potřeb.</w:t>
      </w:r>
    </w:p>
    <w:p>
      <w:pPr>
        <w:pStyle w:val="BodyText"/>
      </w:pPr>
      <w:r>
        <w:t xml:space="preserve">Plachta má např. umožnit roztřídění výzkumných potřeb na ty, které se naplní interními kapacitami (analytické, evaluační oddělení atd.) či externími kapacitami (programy BETA, SIGMA, veřejné zakázky)</w:t>
      </w:r>
    </w:p>
    <w:bookmarkEnd w:id="23"/>
    <w:bookmarkStart w:id="28" w:name="co-s-potřebami"/>
    <w:p>
      <w:pPr>
        <w:pStyle w:val="Heading2"/>
      </w:pPr>
      <w:r>
        <w:t xml:space="preserve">Co s potřebami</w:t>
      </w:r>
    </w:p>
    <w:p>
      <w:pPr>
        <w:pStyle w:val="FirstParagraph"/>
      </w:pPr>
      <w:r>
        <w:t xml:space="preserve">Jakmile se s uživateli dohodnete, co a kdy potřebují, mohou vám přijít vhod další návody:</w:t>
      </w:r>
    </w:p>
    <w:p>
      <w:pPr>
        <w:numPr>
          <w:ilvl w:val="0"/>
          <w:numId w:val="1002"/>
        </w:numPr>
        <w:pStyle w:val="Compact"/>
      </w:pPr>
      <w:hyperlink r:id="rId24">
        <w:r>
          <w:rPr>
            <w:rStyle w:val="Hyperlink"/>
          </w:rPr>
          <w:t xml:space="preserve">Zadání analytického úkolu</w:t>
        </w:r>
      </w:hyperlink>
    </w:p>
    <w:p>
      <w:pPr>
        <w:numPr>
          <w:ilvl w:val="0"/>
          <w:numId w:val="1002"/>
        </w:numPr>
        <w:pStyle w:val="Compact"/>
      </w:pPr>
      <w:hyperlink r:id="rId25">
        <w:r>
          <w:rPr>
            <w:rStyle w:val="Hyperlink"/>
          </w:rPr>
          <w:t xml:space="preserve">Zadávání výzkumu BETA</w:t>
        </w:r>
      </w:hyperlink>
    </w:p>
    <w:p>
      <w:pPr>
        <w:numPr>
          <w:ilvl w:val="0"/>
          <w:numId w:val="1002"/>
        </w:numPr>
        <w:pStyle w:val="Compact"/>
      </w:pPr>
      <w:hyperlink r:id="rId26">
        <w:r>
          <w:rPr>
            <w:rStyle w:val="Hyperlink"/>
          </w:rPr>
          <w:t xml:space="preserve">Zadávání externího výzkumu</w:t>
        </w:r>
      </w:hyperlink>
    </w:p>
    <w:p>
      <w:pPr>
        <w:pStyle w:val="FirstParagraph"/>
      </w:pPr>
      <w:r>
        <w:t xml:space="preserve">Někdy se stane, že něčí otázku dokážete zodpovědět pomocí už hotového výzkumu. Na to se ale potřebujete dobře starat o už udělané studie a analýzy</w:t>
      </w:r>
      <w:r>
        <w:t xml:space="preserve"> </w:t>
      </w:r>
      <w:hyperlink r:id="rId27">
        <w:r>
          <w:rPr>
            <w:rStyle w:val="Hyperlink"/>
          </w:rPr>
          <w:t xml:space="preserve">⟶ návod Péče o hotové analýzy</w:t>
        </w:r>
      </w:hyperlink>
    </w:p>
    <w:bookmarkEnd w:id="28"/>
    <w:bookmarkEnd w:id="29"/>
    <w:bookmarkEnd w:id="30"/>
    <w:bookmarkStart w:id="31" w:name="na-co-si-dát-pozor-aneb-tipy-triky"/>
    <w:p>
      <w:pPr>
        <w:pStyle w:val="Heading1"/>
      </w:pPr>
      <w:r>
        <w:t xml:space="preserve">Na co si dát pozor aneb tipy &amp; triky</w:t>
      </w:r>
    </w:p>
    <w:p>
      <w:pPr>
        <w:pStyle w:val="FirstParagraph"/>
      </w:pPr>
      <w:r>
        <w:t xml:space="preserve">Tento proces vyžaduje ideálně velké zapojení mnoha stakeholderů na ministerstvu. Je určitě výzvou najít ideální balanc mezi získávání relevantních informací a přehlcením požadavků na stakeholdery. Nejdůležitější je, aby stakeholdeři chápali a především viděli, že celý proces je nakonec pro jejich benefit a jejich ulehčení práce.</w:t>
      </w:r>
    </w:p>
    <w:bookmarkEnd w:id="31"/>
    <w:bookmarkStart w:id="33" w:name="další-zdroje"/>
    <w:p>
      <w:pPr>
        <w:pStyle w:val="Heading1"/>
      </w:pPr>
      <w:r>
        <w:t xml:space="preserve">Další zdroje</w:t>
      </w:r>
    </w:p>
    <w:p>
      <w:pPr>
        <w:pStyle w:val="FirstParagraph"/>
      </w:pPr>
      <w:hyperlink r:id="rId32">
        <w:r>
          <w:rPr>
            <w:rStyle w:val="Hyperlink"/>
          </w:rPr>
          <w:t xml:space="preserve">Making Federal Agencies Evidence-Based</w:t>
        </w:r>
      </w:hyperlink>
    </w:p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attachments/Plachta%20agend%20-%20web%20verze.docx" TargetMode="External" /><Relationship Type="http://schemas.openxmlformats.org/officeDocument/2006/relationships/hyperlink" Id="rId25" Target="beta" TargetMode="External" /><Relationship Type="http://schemas.openxmlformats.org/officeDocument/2006/relationships/hyperlink" Id="rId32" Target="https://www.businessofgovernment.org/sites/default/files/Making%20Federal%20Agencies%20Evidence%20Based.pdf" TargetMode="External" /><Relationship Type="http://schemas.openxmlformats.org/officeDocument/2006/relationships/hyperlink" Id="rId27" Target="knowledge-management" TargetMode="External" /><Relationship Type="http://schemas.openxmlformats.org/officeDocument/2006/relationships/hyperlink" Id="rId24" Target="zadani-ukolu" TargetMode="External" /><Relationship Type="http://schemas.openxmlformats.org/officeDocument/2006/relationships/hyperlink" Id="rId26" Target="zadani-vyzkumu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attachments/Plachta%20agend%20-%20web%20verze.docx" TargetMode="External" /><Relationship Type="http://schemas.openxmlformats.org/officeDocument/2006/relationships/hyperlink" Id="rId25" Target="beta" TargetMode="External" /><Relationship Type="http://schemas.openxmlformats.org/officeDocument/2006/relationships/hyperlink" Id="rId32" Target="https://www.businessofgovernment.org/sites/default/files/Making%20Federal%20Agencies%20Evidence%20Based.pdf" TargetMode="External" /><Relationship Type="http://schemas.openxmlformats.org/officeDocument/2006/relationships/hyperlink" Id="rId27" Target="knowledge-management" TargetMode="External" /><Relationship Type="http://schemas.openxmlformats.org/officeDocument/2006/relationships/hyperlink" Id="rId24" Target="zadani-ukolu" TargetMode="External" /><Relationship Type="http://schemas.openxmlformats.org/officeDocument/2006/relationships/hyperlink" Id="rId26" Target="zadani-vyzkum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znalostních potřeb</dc:title>
  <dc:creator/>
  <dc:description>Domů &gt; Průvodce &gt; Identifikace znalostních potřeb</dc:description>
  <cp:keywords/>
  <dcterms:created xsi:type="dcterms:W3CDTF">2024-05-02T17:55:10Z</dcterms:created>
  <dcterms:modified xsi:type="dcterms:W3CDTF">2024-05-02T17:55:10Z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ases">
    <vt:lpwstr/>
  </property>
  <property fmtid="{D5CDD505-2E9C-101B-9397-08002B2CF9AE}" pid="3" name="biblio-config">
    <vt:lpwstr>True</vt:lpwstr>
  </property>
  <property fmtid="{D5CDD505-2E9C-101B-9397-08002B2CF9AE}" pid="4" name="blok">
    <vt:lpwstr/>
  </property>
  <property fmtid="{D5CDD505-2E9C-101B-9397-08002B2CF9AE}" pid="5" name="citation-location">
    <vt:lpwstr>document</vt:lpwstr>
  </property>
  <property fmtid="{D5CDD505-2E9C-101B-9397-08002B2CF9AE}" pid="6" name="editor">
    <vt:lpwstr>source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poradi">
    <vt:lpwstr>2</vt:lpwstr>
  </property>
  <property fmtid="{D5CDD505-2E9C-101B-9397-08002B2CF9AE}" pid="12" name="subtitle">
    <vt:lpwstr>Sledujte, co Vaše organizace potřebuje vědět</vt:lpwstr>
  </property>
  <property fmtid="{D5CDD505-2E9C-101B-9397-08002B2CF9AE}" pid="13" name="title-block-banner">
    <vt:lpwstr>True</vt:lpwstr>
  </property>
  <property fmtid="{D5CDD505-2E9C-101B-9397-08002B2CF9AE}" pid="14" name="title-block-categories">
    <vt:lpwstr>False</vt:lpwstr>
  </property>
  <property fmtid="{D5CDD505-2E9C-101B-9397-08002B2CF9AE}" pid="15" name="toc-title">
    <vt:lpwstr>Table of contents</vt:lpwstr>
  </property>
  <property fmtid="{D5CDD505-2E9C-101B-9397-08002B2CF9AE}" pid="16" name="uplevel">
    <vt:lpwstr>Průvodce</vt:lpwstr>
  </property>
  <property fmtid="{D5CDD505-2E9C-101B-9397-08002B2CF9AE}" pid="17" name="uplevel-url">
    <vt:lpwstr>/pruvodce/index.html</vt:lpwstr>
  </property>
</Properties>
</file>