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Řízení</w:t>
      </w:r>
      <w:r>
        <w:t xml:space="preserve"> </w:t>
      </w:r>
      <w:r>
        <w:t xml:space="preserve">společné</w:t>
      </w:r>
      <w:r>
        <w:t xml:space="preserve"> </w:t>
      </w:r>
      <w:r>
        <w:t xml:space="preserve">práce</w:t>
      </w:r>
      <w:r>
        <w:t xml:space="preserve"> </w:t>
      </w:r>
      <w:r>
        <w:t xml:space="preserve">v</w:t>
      </w:r>
      <w:r>
        <w:t xml:space="preserve"> </w:t>
      </w:r>
      <w:r>
        <w:t xml:space="preserve">týmu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zvládnout</w:t>
      </w:r>
      <w:r>
        <w:t xml:space="preserve"> </w:t>
      </w:r>
      <w:r>
        <w:t xml:space="preserve">společnou</w:t>
      </w:r>
      <w:r>
        <w:t xml:space="preserve"> </w:t>
      </w:r>
      <w:r>
        <w:t xml:space="preserve">tvůrčí</w:t>
      </w:r>
      <w:r>
        <w:t xml:space="preserve"> </w:t>
      </w:r>
      <w:r>
        <w:t xml:space="preserve">práci</w:t>
      </w:r>
      <w:r>
        <w:t xml:space="preserve"> </w:t>
      </w:r>
      <w:r>
        <w:t xml:space="preserve">na</w:t>
      </w:r>
      <w:r>
        <w:t xml:space="preserve"> </w:t>
      </w:r>
      <w:r>
        <w:t xml:space="preserve">složitých</w:t>
      </w:r>
      <w:r>
        <w:t xml:space="preserve"> </w:t>
      </w:r>
      <w:r>
        <w:t xml:space="preserve">problémech</w:t>
      </w:r>
    </w:p>
    <w:bookmarkStart w:id="20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Dobrá organizace skupinové práce v týmu je zásadní pro zvládnutí jakéhokoli společného úkolu, ale u práce s intenzivnějším zapojením poznatků je zcela zásadní.</w:t>
      </w:r>
    </w:p>
    <w:p>
      <w:pPr>
        <w:pStyle w:val="BodyText"/>
      </w:pPr>
      <w:r>
        <w:t xml:space="preserve">Tento návod poskytuje několik doporučení a možných praxí, jak lépe řídit kolektivní procesy v týmu.</w:t>
      </w:r>
    </w:p>
    <w:p>
      <w:pPr>
        <w:pStyle w:val="BodyText"/>
      </w:pPr>
      <w:r>
        <w:t xml:space="preserve">Nemá ambici být příručkou manažera ani manuálem projektového řízení, ale představuje pár technik a nástrojů, které mohou pomoci s problémy, které jsme v praxi práce s poznatky v týmu často pozorovali.</w:t>
      </w:r>
    </w:p>
    <w:p>
      <w:pPr>
        <w:pStyle w:val="BlockText"/>
      </w:pPr>
      <w:r>
        <w:t xml:space="preserve">Tento návod vznikl při práci týmu na dotační výzvě, tj. docela běžném nástroji veřejných politik. Tým se zde potýkal s celou sadou úkolů (sběr, interpretace a syntéza poznatků, definování problémů a cílů výzvy, hodnocení variant řešení) a právě v tomto kontextu narazil na bariéry při uřízení společné práce a informací.</w:t>
      </w:r>
    </w:p>
    <w:bookmarkEnd w:id="20"/>
    <w:bookmarkStart w:id="21" w:name="sebediagnostika-je-to-pro-mě"/>
    <w:p>
      <w:pPr>
        <w:pStyle w:val="Heading1"/>
      </w:pPr>
      <w:r>
        <w:t xml:space="preserve">Sebediagnostika: je to pro mě?</w:t>
      </w:r>
    </w:p>
    <w:p>
      <w:pPr>
        <w:numPr>
          <w:ilvl w:val="0"/>
          <w:numId w:val="1001"/>
        </w:numPr>
        <w:pStyle w:val="Compact"/>
      </w:pPr>
      <w:r>
        <w:t xml:space="preserve">Máte nejasnou agendu a cíle schůzek? Stává se vám, že se společné schůzky rozbíhají do stran a nedaří se vám na nich soustředit energii členů týmu?</w:t>
      </w:r>
    </w:p>
    <w:p>
      <w:pPr>
        <w:numPr>
          <w:ilvl w:val="0"/>
          <w:numId w:val="1001"/>
        </w:numPr>
        <w:pStyle w:val="Compact"/>
      </w:pPr>
      <w:r>
        <w:t xml:space="preserve">Chybí vám struktura společných úkolů?</w:t>
      </w:r>
    </w:p>
    <w:p>
      <w:pPr>
        <w:numPr>
          <w:ilvl w:val="0"/>
          <w:numId w:val="1001"/>
        </w:numPr>
        <w:pStyle w:val="Compact"/>
      </w:pPr>
      <w:r>
        <w:t xml:space="preserve">Ztrácí se vám v interakcích mezi členy týmu informace?</w:t>
      </w:r>
    </w:p>
    <w:p>
      <w:pPr>
        <w:numPr>
          <w:ilvl w:val="0"/>
          <w:numId w:val="1001"/>
        </w:numPr>
        <w:pStyle w:val="Compact"/>
      </w:pPr>
      <w:r>
        <w:t xml:space="preserve">Narážíte často na přehlcení informacemi?</w:t>
      </w:r>
    </w:p>
    <w:p>
      <w:pPr>
        <w:numPr>
          <w:ilvl w:val="0"/>
          <w:numId w:val="1001"/>
        </w:numPr>
        <w:pStyle w:val="Compact"/>
      </w:pPr>
      <w:r>
        <w:t xml:space="preserve">Je pro vás obtížné prioritizovat významnost poznatků i úkolů?</w:t>
      </w:r>
    </w:p>
    <w:p>
      <w:pPr>
        <w:pStyle w:val="FirstParagraph"/>
      </w:pPr>
    </w:p>
    <w:bookmarkEnd w:id="21"/>
    <w:bookmarkStart w:id="30" w:name="jak-na-to"/>
    <w:p>
      <w:pPr>
        <w:pStyle w:val="Heading1"/>
      </w:pPr>
      <w:r>
        <w:t xml:space="preserve">Jak na to</w:t>
      </w:r>
    </w:p>
    <w:bookmarkStart w:id="23" w:name="efektivní-řízení-schůzek"/>
    <w:p>
      <w:pPr>
        <w:pStyle w:val="Heading2"/>
      </w:pPr>
      <w:r>
        <w:t xml:space="preserve">1. Efektivní řízení schůzek</w:t>
      </w:r>
    </w:p>
    <w:p>
      <w:pPr>
        <w:numPr>
          <w:ilvl w:val="0"/>
          <w:numId w:val="1002"/>
        </w:numPr>
        <w:pStyle w:val="Compact"/>
      </w:pPr>
      <w:r>
        <w:t xml:space="preserve">Před každou schůzkou je dobré se sjednotit na jejími cíli</w:t>
      </w:r>
    </w:p>
    <w:p>
      <w:pPr>
        <w:pStyle w:val="FirstParagraph"/>
      </w:pPr>
      <w:r>
        <w:t xml:space="preserve">Tuto intervenci jsme vyvinuli a testovali ve spolupráci s oddělením rovných příležitostí ESF MPSV.</w:t>
      </w:r>
    </w:p>
    <w:p>
      <w:pPr>
        <w:pStyle w:val="BodyText"/>
      </w:pPr>
    </w:p>
    <w:p>
      <w:pPr>
        <w:pStyle w:val="BodyText"/>
      </w:pPr>
      <w:hyperlink r:id="rId22">
        <w:r>
          <w:rPr>
            <w:rStyle w:val="Hyperlink"/>
          </w:rPr>
          <w:t xml:space="preserve">Číst případovou studii -&gt;</w:t>
        </w:r>
      </w:hyperlink>
    </w:p>
    <w:p>
      <w:pPr>
        <w:numPr>
          <w:ilvl w:val="0"/>
          <w:numId w:val="1003"/>
        </w:numPr>
      </w:pPr>
      <w:r>
        <w:t xml:space="preserve">Dále je vhodné stanovit její agendu (například vzájemný update, řešení zaseknutí se, brainstorming, plány do budoucna,…)</w:t>
      </w:r>
    </w:p>
    <w:p>
      <w:pPr>
        <w:numPr>
          <w:ilvl w:val="0"/>
          <w:numId w:val="1003"/>
        </w:numPr>
      </w:pPr>
      <w:r>
        <w:t xml:space="preserve">Během schůzek pořizujte jejich stručný záznam a ten pak pošlete účastnicím a účastníkům, přípaně udržujte ve společném dokumentu.</w:t>
      </w:r>
    </w:p>
    <w:p>
      <w:pPr>
        <w:numPr>
          <w:ilvl w:val="0"/>
          <w:numId w:val="1003"/>
        </w:numPr>
      </w:pPr>
      <w:r>
        <w:t xml:space="preserve">Dohodněte se na dalších krocích ohledně diskutovaných problematik, a ty pak shrňte v záznamu ze schůzky, aby všichni účastnění věděli, jaké jsou jejich následující role</w:t>
      </w:r>
    </w:p>
    <w:p>
      <w:pPr>
        <w:pStyle w:val="FirstParagraph"/>
      </w:pPr>
      <w:r>
        <w:t xml:space="preserve">Může být vhodné řízení schůzek, včetně přípravy agendy, záznamu a followupu rotovat mezi členy týmu.</w:t>
      </w:r>
    </w:p>
    <w:bookmarkEnd w:id="23"/>
    <w:bookmarkStart w:id="24" w:name="procesní-mapa"/>
    <w:p>
      <w:pPr>
        <w:pStyle w:val="Heading2"/>
      </w:pPr>
      <w:r>
        <w:t xml:space="preserve">2. Procesní mapa</w:t>
      </w:r>
    </w:p>
    <w:p>
      <w:pPr>
        <w:numPr>
          <w:ilvl w:val="0"/>
          <w:numId w:val="1004"/>
        </w:numPr>
        <w:pStyle w:val="Compact"/>
      </w:pPr>
      <w:r>
        <w:t xml:space="preserve">Procesní mapa slouží k zachycení různých činností, kterým se tým věnuje.</w:t>
      </w:r>
    </w:p>
    <w:p>
      <w:pPr>
        <w:numPr>
          <w:ilvl w:val="0"/>
          <w:numId w:val="1004"/>
        </w:numPr>
        <w:pStyle w:val="Compact"/>
      </w:pPr>
      <w:r>
        <w:t xml:space="preserve">Jejich vizualizace ve formě mapy ulehčuje identifikaci rozdělení zodpovědností za jednotlivé úkoly a dává lepší celkový přehled, což usnadňuje koordinaci v týmu.</w:t>
      </w:r>
    </w:p>
    <w:p>
      <w:pPr>
        <w:pStyle w:val="BlockText"/>
      </w:pPr>
      <w:r>
        <w:t xml:space="preserve">Např. v případě výše zmíněného týmu bylo pro tým užitečné oddělit fázi definování řešeného problému a hledání jeho řešení. Jakmile tyto části pojmenujete a shodnete se, že je (alespoň zpočátku) chcete řešit odděleně, dáváte každému možnost upozornit, pokud diskuse uteče k jiné fázi, a tím se vrátit na koleje.</w:t>
      </w:r>
    </w:p>
    <w:bookmarkEnd w:id="24"/>
    <w:bookmarkStart w:id="25" w:name="mapa-poznání"/>
    <w:p>
      <w:pPr>
        <w:pStyle w:val="Heading2"/>
      </w:pPr>
      <w:r>
        <w:t xml:space="preserve">3. Mapa poznání</w:t>
      </w:r>
    </w:p>
    <w:p>
      <w:pPr>
        <w:pStyle w:val="FirstParagraph"/>
      </w:pPr>
      <w:r>
        <w:t xml:space="preserve">Mapa poznání pomáhá zorganizovat a strukturovat věci, které víme o daném problému. Zachycení poznatků pomocí tohoto postupu usnadňuje identifikaci oblastí, které se musí doplnit i dalších kroků.</w:t>
      </w:r>
    </w:p>
    <w:p>
      <w:pPr>
        <w:pStyle w:val="BodyText"/>
      </w:pPr>
      <w:r>
        <w:t xml:space="preserve">Jako šablonu u složitějších problémů můžete využít např. nástroj tzv. Evidence Gap Map. Ta zachycuje jednotlivé</w:t>
      </w:r>
      <w:r>
        <w:t xml:space="preserve"> </w:t>
      </w:r>
      <w:r>
        <w:t xml:space="preserve">“</w:t>
      </w:r>
      <w:r>
        <w:t xml:space="preserve">outcomes</w:t>
      </w:r>
      <w:r>
        <w:t xml:space="preserve">”</w:t>
      </w:r>
      <w:r>
        <w:t xml:space="preserve"> </w:t>
      </w:r>
      <w:r>
        <w:t xml:space="preserve">na vodorovné ose a na svislé ose jednotlivé intervence, které se snaží dané</w:t>
      </w:r>
      <w:r>
        <w:t xml:space="preserve"> </w:t>
      </w:r>
      <w:r>
        <w:t xml:space="preserve">“</w:t>
      </w:r>
      <w:r>
        <w:t xml:space="preserve">outcomes</w:t>
      </w:r>
      <w:r>
        <w:t xml:space="preserve">”</w:t>
      </w:r>
      <w:r>
        <w:t xml:space="preserve"> </w:t>
      </w:r>
      <w:r>
        <w:t xml:space="preserve">ovlivnit. V buňkách pak jsou zachyceny např. tečkami jednotlivé studie, nebo souhrnný symbol míry poznání v dané oblasti. Variant je více, viz</w:t>
      </w:r>
      <w:r>
        <w:t xml:space="preserve"> </w:t>
      </w:r>
      <w:r>
        <w:t xml:space="preserve">[@saranEvidenceGapMaps2018]</w:t>
      </w:r>
      <w:r>
        <w:t xml:space="preserve">.</w:t>
      </w:r>
    </w:p>
    <w:p>
      <w:pPr>
        <w:pStyle w:val="BodyText"/>
      </w:pPr>
      <w:r>
        <w:t xml:space="preserve">U jednodušších situací může stačit např.</w:t>
      </w:r>
    </w:p>
    <w:p>
      <w:pPr>
        <w:numPr>
          <w:ilvl w:val="0"/>
          <w:numId w:val="1005"/>
        </w:numPr>
        <w:pStyle w:val="Compact"/>
      </w:pPr>
      <w:r>
        <w:t xml:space="preserve">matice, kde</w:t>
      </w:r>
    </w:p>
    <w:p>
      <w:pPr>
        <w:numPr>
          <w:ilvl w:val="1"/>
          <w:numId w:val="1006"/>
        </w:numPr>
        <w:pStyle w:val="Compact"/>
      </w:pPr>
      <w:r>
        <w:t xml:space="preserve">v řádcích zanesete jednotlivé otázky, podproblémy nebo cílové skupiny</w:t>
      </w:r>
    </w:p>
    <w:p>
      <w:pPr>
        <w:numPr>
          <w:ilvl w:val="1"/>
          <w:numId w:val="1006"/>
        </w:numPr>
        <w:pStyle w:val="Compact"/>
      </w:pPr>
      <w:r>
        <w:t xml:space="preserve">ve sloupcích zanesete typy informací (</w:t>
      </w:r>
      <w:r>
        <w:t xml:space="preserve">“</w:t>
      </w:r>
      <w:r>
        <w:t xml:space="preserve">kolik jich je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jaké mají výsledky v oblasti X a Y</w:t>
      </w:r>
      <w:r>
        <w:t xml:space="preserve">”</w:t>
      </w:r>
      <w:r>
        <w:t xml:space="preserve">), popř. jen kolonky</w:t>
      </w:r>
      <w:r>
        <w:t xml:space="preserve"> </w:t>
      </w:r>
      <w:r>
        <w:t xml:space="preserve">“</w:t>
      </w:r>
      <w:r>
        <w:t xml:space="preserve">co víme</w:t>
      </w:r>
      <w:r>
        <w:t xml:space="preserve">”</w:t>
      </w:r>
      <w:r>
        <w:t xml:space="preserve"> </w:t>
      </w:r>
      <w:r>
        <w:t xml:space="preserve">a</w:t>
      </w:r>
      <w:r>
        <w:t xml:space="preserve"> </w:t>
      </w:r>
      <w:r>
        <w:t xml:space="preserve">“</w:t>
      </w:r>
      <w:r>
        <w:t xml:space="preserve">co nevíme</w:t>
      </w:r>
      <w:r>
        <w:t xml:space="preserve">”</w:t>
      </w:r>
      <w:r>
        <w:t xml:space="preserve">.</w:t>
      </w:r>
    </w:p>
    <w:p>
      <w:pPr>
        <w:pStyle w:val="FirstParagraph"/>
      </w:pPr>
      <w:r>
        <w:t xml:space="preserve">Buď v mapě, nebo v detailnějším dokumentu udržujte</w:t>
      </w:r>
      <w:r>
        <w:t xml:space="preserve"> </w:t>
      </w:r>
      <w:r>
        <w:t xml:space="preserve">“</w:t>
      </w:r>
      <w:r>
        <w:t xml:space="preserve">rodokmen</w:t>
      </w:r>
      <w:r>
        <w:t xml:space="preserve">”</w:t>
      </w:r>
      <w:r>
        <w:t xml:space="preserve"> </w:t>
      </w:r>
      <w:r>
        <w:t xml:space="preserve">každé informace: kde jste ji vzali, včetně odkazu, citace atd.</w:t>
      </w:r>
    </w:p>
    <w:bookmarkEnd w:id="25"/>
    <w:bookmarkStart w:id="29" w:name="efektivní-brainstorming"/>
    <w:p>
      <w:pPr>
        <w:pStyle w:val="Heading2"/>
      </w:pPr>
      <w:r>
        <w:t xml:space="preserve">4. Efektivní brainstorming</w:t>
      </w:r>
    </w:p>
    <w:p>
      <w:pPr>
        <w:pStyle w:val="FirstParagraph"/>
      </w:pPr>
      <w:r>
        <w:t xml:space="preserve">Kolektivní brainstorming je významný především pokud se snažíte jako tým vyřešit problém. Dobrý brainstorming je vzájemně inspirativní, přináší energii pro další kroky a vede k novým nápadům.</w:t>
      </w:r>
    </w:p>
    <w:p>
      <w:pPr>
        <w:pStyle w:val="BodyText"/>
      </w:pPr>
      <w:r>
        <w:t xml:space="preserve">Základním znakem brainstormingu je, že se v něm nápady generují, ale nediskutují a nekritizují. (K</w:t>
      </w:r>
      <w:r>
        <w:t xml:space="preserve"> </w:t>
      </w:r>
      <w:r>
        <w:t xml:space="preserve">“</w:t>
      </w:r>
      <w:r>
        <w:t xml:space="preserve">ostřelování</w:t>
      </w:r>
      <w:r>
        <w:t xml:space="preserve">”</w:t>
      </w:r>
      <w:r>
        <w:t xml:space="preserve"> </w:t>
      </w:r>
      <w:r>
        <w:t xml:space="preserve">nápadů můžete použít jiné postupy, např. tzv.</w:t>
      </w:r>
      <w:r>
        <w:t xml:space="preserve"> </w:t>
      </w:r>
      <w:hyperlink r:id="rId26">
        <w:r>
          <w:rPr>
            <w:rStyle w:val="Hyperlink"/>
          </w:rPr>
          <w:t xml:space="preserve">pre-mortem</w:t>
        </w:r>
      </w:hyperlink>
      <w:r>
        <w:t xml:space="preserve"> </w:t>
      </w:r>
      <w:r>
        <w:t xml:space="preserve">–</w:t>
      </w:r>
      <w:r>
        <w:t xml:space="preserve"> </w:t>
      </w:r>
      <w:r>
        <w:t xml:space="preserve">“</w:t>
      </w:r>
      <w:r>
        <w:t xml:space="preserve">Představte si, že jsme o rok dál a tento nápad nefungoval. Proč?</w:t>
      </w:r>
      <w:r>
        <w:t xml:space="preserve">”</w:t>
      </w:r>
      <w:r>
        <w:t xml:space="preserve"> </w:t>
      </w:r>
      <w:r>
        <w:t xml:space="preserve">nebo tzv.</w:t>
      </w:r>
      <w:r>
        <w:t xml:space="preserve"> </w:t>
      </w:r>
      <w:hyperlink r:id="rId27">
        <w:r>
          <w:rPr>
            <w:rStyle w:val="Hyperlink"/>
          </w:rPr>
          <w:t xml:space="preserve">černý klobouk ze sady Six Thinking Hats</w:t>
        </w:r>
      </w:hyperlink>
      <w:r>
        <w:t xml:space="preserve">.)</w:t>
      </w:r>
    </w:p>
    <w:p>
      <w:pPr>
        <w:pStyle w:val="BodyText"/>
      </w:pPr>
      <w:r>
        <w:t xml:space="preserve">K produktivnějšímu brainstormingu můžete použít následující postupy:</w:t>
      </w:r>
    </w:p>
    <w:p>
      <w:pPr>
        <w:numPr>
          <w:ilvl w:val="0"/>
          <w:numId w:val="1007"/>
        </w:numPr>
        <w:pStyle w:val="Compact"/>
      </w:pPr>
      <w:r>
        <w:t xml:space="preserve">Rapid ideation: každý člen týmu sám v časovém limitu sepíše co nejvíce nápadů (je vhodné dát si i dolní hranici, např. 8, což je číslo, při kterém začínají vznikat méně konvenční nápady)</w:t>
      </w:r>
    </w:p>
    <w:p>
      <w:pPr>
        <w:numPr>
          <w:ilvl w:val="0"/>
          <w:numId w:val="1007"/>
        </w:numPr>
        <w:pStyle w:val="Compact"/>
      </w:pPr>
      <w:r>
        <w:t xml:space="preserve">Online brainstorming (brain netting)</w:t>
      </w:r>
    </w:p>
    <w:p>
      <w:pPr>
        <w:numPr>
          <w:ilvl w:val="0"/>
          <w:numId w:val="1007"/>
        </w:numPr>
        <w:pStyle w:val="Compact"/>
      </w:pPr>
      <w:r>
        <w:t xml:space="preserve">Kolotoč: Každý člen přidá jeden nápad (kolečko všech, než se začne diskutovat a kritizovat)</w:t>
      </w:r>
    </w:p>
    <w:p>
      <w:pPr>
        <w:pStyle w:val="FirstParagraph"/>
      </w:pPr>
      <w:r>
        <w:t xml:space="preserve">Můžete také využít pomůcky pro nastartování představivosti, např.</w:t>
      </w:r>
      <w:r>
        <w:t xml:space="preserve"> </w:t>
      </w:r>
      <w:hyperlink r:id="rId28">
        <w:r>
          <w:rPr>
            <w:rStyle w:val="Hyperlink"/>
          </w:rPr>
          <w:t xml:space="preserve">karty od britské Policy Lab</w:t>
        </w:r>
      </w:hyperlink>
      <w:r>
        <w:t xml:space="preserve">.</w:t>
      </w:r>
    </w:p>
    <w:bookmarkEnd w:id="29"/>
    <w:bookmarkEnd w:id="30"/>
    <w:bookmarkStart w:id="32" w:name="citované-zdroje"/>
    <w:p>
      <w:pPr>
        <w:pStyle w:val="Heading2"/>
      </w:pPr>
      <w:r>
        <w:t xml:space="preserve">Citované zdroje</w:t>
      </w:r>
    </w:p>
    <w:bookmarkStart w:id="31" w:name="refs"/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../pripadove-studie/mpsv" TargetMode="External" /><Relationship Type="http://schemas.openxmlformats.org/officeDocument/2006/relationships/hyperlink" Id="rId26" Target="https://digitalhealth.blog.gov.uk/2018/09/20/pre-mortem-identifying-opportunities-and-risks/" TargetMode="External" /><Relationship Type="http://schemas.openxmlformats.org/officeDocument/2006/relationships/hyperlink" Id="rId28" Target="https://openpolicy.blog.gov.uk/2015/07/10/cards-toolkit-to-help-generate-ideas-and-develop-your-policy-project-in-an-agile-way/" TargetMode="External" /><Relationship Type="http://schemas.openxmlformats.org/officeDocument/2006/relationships/hyperlink" Id="rId27" Target="https://www.betterevaluation.org/methods-approaches/methods/six-thinking-hat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../pripadove-studie/mpsv" TargetMode="External" /><Relationship Type="http://schemas.openxmlformats.org/officeDocument/2006/relationships/hyperlink" Id="rId26" Target="https://digitalhealth.blog.gov.uk/2018/09/20/pre-mortem-identifying-opportunities-and-risks/" TargetMode="External" /><Relationship Type="http://schemas.openxmlformats.org/officeDocument/2006/relationships/hyperlink" Id="rId28" Target="https://openpolicy.blog.gov.uk/2015/07/10/cards-toolkit-to-help-generate-ideas-and-develop-your-policy-project-in-an-agile-way/" TargetMode="External" /><Relationship Type="http://schemas.openxmlformats.org/officeDocument/2006/relationships/hyperlink" Id="rId27" Target="https://www.betterevaluation.org/methods-approaches/methods/six-thinking-ha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Řízení společné práce v týmu</dc:title>
  <dc:creator/>
  <dc:description>Domů &gt; Průvodce &gt; Řízení společné práce v týmu</dc:description>
  <cp:keywords/>
  <dcterms:created xsi:type="dcterms:W3CDTF">2024-05-02T17:55:20Z</dcterms:created>
  <dcterms:modified xsi:type="dcterms:W3CDTF">2024-05-02T17:55:20Z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editor">
    <vt:lpwstr>source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poradi">
    <vt:lpwstr>9</vt:lpwstr>
  </property>
  <property fmtid="{D5CDD505-2E9C-101B-9397-08002B2CF9AE}" pid="11" name="subtitle">
    <vt:lpwstr>Jak zvládnout společnou tvůrčí práci na složitých problémech</vt:lpwstr>
  </property>
  <property fmtid="{D5CDD505-2E9C-101B-9397-08002B2CF9AE}" pid="12" name="title-block-banner">
    <vt:lpwstr>True</vt:lpwstr>
  </property>
  <property fmtid="{D5CDD505-2E9C-101B-9397-08002B2CF9AE}" pid="13" name="title-block-categories">
    <vt:lpwstr>False</vt:lpwstr>
  </property>
  <property fmtid="{D5CDD505-2E9C-101B-9397-08002B2CF9AE}" pid="14" name="toc-title">
    <vt:lpwstr>Table of contents</vt:lpwstr>
  </property>
  <property fmtid="{D5CDD505-2E9C-101B-9397-08002B2CF9AE}" pid="15" name="uplevel">
    <vt:lpwstr>Průvodce</vt:lpwstr>
  </property>
  <property fmtid="{D5CDD505-2E9C-101B-9397-08002B2CF9AE}" pid="16" name="uplevel-url">
    <vt:lpwstr>/pruvodce/index.html</vt:lpwstr>
  </property>
</Properties>
</file>