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0.png" ContentType="image/png"/>
  <Override PartName="/word/media/rId23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Vizualizace</w:t>
      </w:r>
      <w:r>
        <w:t xml:space="preserve"> </w:t>
      </w:r>
      <w:r>
        <w:t xml:space="preserve">dat</w:t>
      </w:r>
    </w:p>
    <w:p>
      <w:pPr>
        <w:pStyle w:val="Subtitle"/>
      </w:pPr>
      <w:r>
        <w:t xml:space="preserve">Jak</w:t>
      </w:r>
      <w:r>
        <w:t xml:space="preserve"> </w:t>
      </w:r>
      <w:r>
        <w:t xml:space="preserve">zobrazit</w:t>
      </w:r>
      <w:r>
        <w:t xml:space="preserve"> </w:t>
      </w:r>
      <w:r>
        <w:t xml:space="preserve">data</w:t>
      </w:r>
      <w:r>
        <w:t xml:space="preserve"> </w:t>
      </w:r>
      <w:r>
        <w:t xml:space="preserve">tak,</w:t>
      </w:r>
      <w:r>
        <w:t xml:space="preserve"> </w:t>
      </w:r>
      <w:r>
        <w:t xml:space="preserve">aby</w:t>
      </w:r>
      <w:r>
        <w:t xml:space="preserve"> </w:t>
      </w:r>
      <w:r>
        <w:t xml:space="preserve">se</w:t>
      </w:r>
      <w:r>
        <w:t xml:space="preserve"> </w:t>
      </w:r>
      <w:r>
        <w:t xml:space="preserve">na</w:t>
      </w:r>
      <w:r>
        <w:t xml:space="preserve"> </w:t>
      </w:r>
      <w:r>
        <w:t xml:space="preserve">to</w:t>
      </w:r>
      <w:r>
        <w:t xml:space="preserve"> </w:t>
      </w:r>
      <w:r>
        <w:t xml:space="preserve">dalo</w:t>
      </w:r>
      <w:r>
        <w:t xml:space="preserve"> </w:t>
      </w:r>
      <w:r>
        <w:t xml:space="preserve">dívat</w:t>
      </w:r>
    </w:p>
    <w:bookmarkStart w:id="21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Před vypuštěním jakékoliv vizualizace dat do světa je dobré otestovat, zda je srozumitelná a pochopitelá.</w:t>
      </w:r>
    </w:p>
    <w:p>
      <w:pPr>
        <w:pStyle w:val="BodyText"/>
      </w:pPr>
      <w:r>
        <w:t xml:space="preserve">Vizualizace je datový produkt a tak k němu můžete přistupovat. To znamená:</w:t>
      </w:r>
    </w:p>
    <w:p>
      <w:pPr>
        <w:numPr>
          <w:ilvl w:val="0"/>
          <w:numId w:val="1001"/>
        </w:numPr>
        <w:pStyle w:val="Compact"/>
      </w:pPr>
      <w:r>
        <w:t xml:space="preserve">Chápat, kdo jsou uživatelé</w:t>
      </w:r>
      <w:r>
        <w:br/>
      </w:r>
    </w:p>
    <w:p>
      <w:pPr>
        <w:numPr>
          <w:ilvl w:val="0"/>
          <w:numId w:val="1001"/>
        </w:numPr>
        <w:pStyle w:val="Compact"/>
      </w:pPr>
      <w:r>
        <w:t xml:space="preserve">Vcítit se do jejich situace</w:t>
      </w:r>
      <w:r>
        <w:br/>
      </w:r>
    </w:p>
    <w:p>
      <w:pPr>
        <w:numPr>
          <w:ilvl w:val="0"/>
          <w:numId w:val="1001"/>
        </w:numPr>
        <w:pStyle w:val="Compact"/>
      </w:pPr>
      <w:r>
        <w:t xml:space="preserve">Zjišťovat (nebo aspoň odhadovat), co potřebují</w:t>
      </w:r>
      <w:r>
        <w:br/>
      </w:r>
    </w:p>
    <w:p>
      <w:pPr>
        <w:numPr>
          <w:ilvl w:val="0"/>
          <w:numId w:val="1001"/>
        </w:numPr>
        <w:pStyle w:val="Compact"/>
      </w:pPr>
      <w:r>
        <w:t xml:space="preserve">Produkt dělat podle potřeb uživatelů</w:t>
      </w:r>
      <w:r>
        <w:br/>
      </w:r>
    </w:p>
    <w:p>
      <w:pPr>
        <w:numPr>
          <w:ilvl w:val="0"/>
          <w:numId w:val="1001"/>
        </w:numPr>
        <w:pStyle w:val="Compact"/>
      </w:pPr>
      <w:r>
        <w:t xml:space="preserve">Produkt před vypuštěním do světa otestovat</w:t>
      </w:r>
      <w:r>
        <w:br/>
      </w:r>
    </w:p>
    <w:p>
      <w:pPr>
        <w:numPr>
          <w:ilvl w:val="0"/>
          <w:numId w:val="1001"/>
        </w:numPr>
        <w:pStyle w:val="Compact"/>
      </w:pPr>
      <w:r>
        <w:t xml:space="preserve">Pak sbírat zpětnou vazbu a iterativně zlepšovat</w:t>
      </w:r>
    </w:p>
    <w:p>
      <w:pPr>
        <w:pStyle w:val="FirstParagraph"/>
      </w:pPr>
      <w:r>
        <w:t xml:space="preserve">Základním pojmem v této oblasti je tzv. prokletí poznání (</w:t>
      </w:r>
      <w:r>
        <w:rPr>
          <w:iCs/>
          <w:i/>
        </w:rPr>
        <w:t xml:space="preserve">curse of knowledge</w:t>
      </w:r>
      <w:r>
        <w:t xml:space="preserve">): uživatelé vaší vizualizace nevědí to, co vy, a pro vás je velmi těžké si představit, že to nevědí.</w:t>
      </w:r>
      <w:r>
        <w:t xml:space="preserve"> </w:t>
      </w:r>
      <w:r>
        <w:t xml:space="preserve">Kroky, které v tomto návodu doporučujeme, vám kromě využití dobrých praxí v oboru vizualizace dat umožní také překonat toto prokletí</w:t>
      </w:r>
      <w:r>
        <w:t xml:space="preserve"> </w:t>
      </w:r>
      <w:r>
        <w:t xml:space="preserve">[viz @xiongCurseKnowledgeVisual2020]</w:t>
      </w:r>
      <w:r>
        <w:t xml:space="preserve">.</w:t>
      </w:r>
    </w:p>
    <w:p>
      <w:pPr>
        <w:pStyle w:val="BodyText"/>
      </w:pPr>
      <w:r>
        <w:rPr>
          <w:bCs/>
          <w:b/>
        </w:rPr>
        <w:t xml:space="preserve">Případová studie</w:t>
      </w:r>
    </w:p>
    <w:p>
      <w:pPr>
        <w:pStyle w:val="BodyText"/>
      </w:pPr>
      <w:r>
        <w:t xml:space="preserve">Tento návod jsme vyvinuli a testovali s týmem OVE na MMR</w:t>
      </w:r>
    </w:p>
    <w:p>
      <w:pPr>
        <w:pStyle w:val="BodyText"/>
      </w:pPr>
    </w:p>
    <w:p>
      <w:pPr>
        <w:pStyle w:val="BodyText"/>
      </w:pPr>
      <w:hyperlink r:id="rId20">
        <w:r>
          <w:rPr>
            <w:rStyle w:val="Hyperlink"/>
          </w:rPr>
          <w:t xml:space="preserve">přečíst případovou studii ⟶</w:t>
        </w:r>
      </w:hyperlink>
    </w:p>
    <w:bookmarkEnd w:id="21"/>
    <w:bookmarkStart w:id="22" w:name="sebediagnostika"/>
    <w:p>
      <w:pPr>
        <w:pStyle w:val="Heading1"/>
      </w:pPr>
      <w:r>
        <w:t xml:space="preserve">Je to pro mě?</w:t>
      </w:r>
    </w:p>
    <w:p>
      <w:pPr>
        <w:pStyle w:val="FirstParagraph"/>
      </w:pPr>
      <w:r>
        <w:t xml:space="preserve">Tento návod vám pomůže, pokud platí některé z následujících tvrzení:</w:t>
      </w:r>
    </w:p>
    <w:p>
      <w:pPr>
        <w:numPr>
          <w:ilvl w:val="0"/>
          <w:numId w:val="1002"/>
        </w:numPr>
        <w:pStyle w:val="Compact"/>
      </w:pPr>
      <w:r>
        <w:t xml:space="preserve">Máme signály o tom, že naše vizualizace jsou pro uživatele našich výstupů těžko srozumitelné.</w:t>
      </w:r>
    </w:p>
    <w:p>
      <w:pPr>
        <w:numPr>
          <w:ilvl w:val="0"/>
          <w:numId w:val="1002"/>
        </w:numPr>
        <w:pStyle w:val="Compact"/>
      </w:pPr>
      <w:r>
        <w:t xml:space="preserve">Chceme si být jistější, že nepácháme žádné vizualizační hříchy.</w:t>
      </w:r>
    </w:p>
    <w:p>
      <w:pPr>
        <w:numPr>
          <w:ilvl w:val="0"/>
          <w:numId w:val="1002"/>
        </w:numPr>
        <w:pStyle w:val="Compact"/>
      </w:pPr>
      <w:r>
        <w:t xml:space="preserve">Občas máme pocit, že grafy do zpráv a prezentací dáváme spíš jako signál, že pracujeme z daty, než jako skutečně informativní prvek.</w:t>
      </w:r>
    </w:p>
    <w:p>
      <w:pPr>
        <w:numPr>
          <w:ilvl w:val="0"/>
          <w:numId w:val="1002"/>
        </w:numPr>
        <w:pStyle w:val="Compact"/>
      </w:pPr>
      <w:r>
        <w:t xml:space="preserve">Nejsme si při vytváření grafů a tabulek jistí, jestli využíváme vhodné formy zobrazení dat.</w:t>
      </w:r>
    </w:p>
    <w:p>
      <w:pPr>
        <w:numPr>
          <w:ilvl w:val="0"/>
          <w:numId w:val="1002"/>
        </w:numPr>
        <w:pStyle w:val="Compact"/>
      </w:pPr>
      <w:r>
        <w:t xml:space="preserve">Nedaří se nám v týmu shodnout na tom, jaké vizualizace používat na jaká data.</w:t>
      </w:r>
    </w:p>
    <w:p>
      <w:pPr>
        <w:pStyle w:val="FirstParagraph"/>
      </w:pPr>
      <w:r>
        <w:t xml:space="preserve">Pokud si jste docela jistí v kramflecích, ale rádi byste stavěli na aktuálním poznání o tom, jak funguje vnímání vizualizací, podívejte se do</w:t>
      </w:r>
      <w:r>
        <w:t xml:space="preserve"> </w:t>
      </w:r>
      <w:hyperlink w:anchor="přehledy-dobrých-praxí-a-návody">
        <w:r>
          <w:rPr>
            <w:rStyle w:val="Hyperlink"/>
          </w:rPr>
          <w:t xml:space="preserve">literatury</w:t>
        </w:r>
      </w:hyperlink>
      <w:r>
        <w:t xml:space="preserve">.</w:t>
      </w:r>
    </w:p>
    <w:p>
      <w:pPr>
        <w:pStyle w:val="BodyText"/>
      </w:pPr>
      <w:r>
        <w:t xml:space="preserve">Pokud byste rádi rozšířili spektrum vizuálních forem, které pro vizualizaci dat využíváte, můžete se</w:t>
      </w:r>
      <w:r>
        <w:t xml:space="preserve"> </w:t>
      </w:r>
      <w:hyperlink w:anchor="konkrétní-tipy-a-sbírky-příkladů">
        <w:r>
          <w:rPr>
            <w:rStyle w:val="Hyperlink"/>
          </w:rPr>
          <w:t xml:space="preserve">inspirovat některým z mnoha zdrojů</w:t>
        </w:r>
      </w:hyperlink>
      <w:r>
        <w:t xml:space="preserve"> </w:t>
      </w:r>
      <w:r>
        <w:t xml:space="preserve">– nebo možná potřebujete využít nějaký jiný nástroj než Excel:</w:t>
      </w:r>
      <w:r>
        <w:t xml:space="preserve"> </w:t>
      </w:r>
      <w:hyperlink w:anchor="nástroje-pro-vizualizaci">
        <w:r>
          <w:rPr>
            <w:rStyle w:val="Hyperlink"/>
          </w:rPr>
          <w:t xml:space="preserve">podívejte se na možnosti níže</w:t>
        </w:r>
      </w:hyperlink>
      <w:r>
        <w:t xml:space="preserve">.</w:t>
      </w:r>
    </w:p>
    <w:p>
      <w:pPr>
        <w:pStyle w:val="BodyText"/>
      </w:pPr>
    </w:p>
    <w:bookmarkEnd w:id="22"/>
    <w:bookmarkStart w:id="40" w:name="jak-na-to"/>
    <w:p>
      <w:pPr>
        <w:pStyle w:val="Heading1"/>
      </w:pPr>
      <w:r>
        <w:t xml:space="preserve">Jak na to</w:t>
      </w:r>
    </w:p>
    <w:bookmarkStart w:id="26" w:name="Xb329183cfc01fcba1fd7df042378b18ac893505"/>
    <w:p>
      <w:pPr>
        <w:pStyle w:val="Heading2"/>
      </w:pPr>
      <w:r>
        <w:t xml:space="preserve">1. Udělejte si obrázek o uživatelích vaší vizualizace</w:t>
      </w:r>
    </w:p>
    <w:p>
      <w:pPr>
        <w:pStyle w:val="FirstParagraph"/>
      </w:pPr>
      <w:r>
        <w:rPr>
          <w:bCs/>
          <w:b/>
        </w:rPr>
        <w:t xml:space="preserve">Vytvořte karty uživatelů</w:t>
      </w:r>
    </w:p>
    <w:p>
      <w:pPr>
        <w:numPr>
          <w:ilvl w:val="0"/>
          <w:numId w:val="1003"/>
        </w:numPr>
        <w:pStyle w:val="Compact"/>
      </w:pPr>
      <w:r>
        <w:t xml:space="preserve">Kdo to je, jaký*á je, co dělá? (jméno, věk, role, vzdělání, postoje, …)</w:t>
      </w:r>
    </w:p>
    <w:p>
      <w:pPr>
        <w:numPr>
          <w:ilvl w:val="0"/>
          <w:numId w:val="1003"/>
        </w:numPr>
        <w:pStyle w:val="Compact"/>
      </w:pPr>
      <w:r>
        <w:t xml:space="preserve">Čeho potřebuje dosáhnout? (sepsat analýzu / přesvědčit paní X / vysvětlit téma T, …)</w:t>
      </w:r>
    </w:p>
    <w:p>
      <w:pPr>
        <w:numPr>
          <w:ilvl w:val="0"/>
          <w:numId w:val="1003"/>
        </w:numPr>
        <w:pStyle w:val="Compact"/>
      </w:pPr>
      <w:r>
        <w:t xml:space="preserve">Co ho*ji trápí, čemu čelí, s čím se potýká (</w:t>
      </w:r>
      <w:r>
        <w:t xml:space="preserve">“</w:t>
      </w:r>
      <w:r>
        <w:t xml:space="preserve">Jsem busy</w:t>
      </w:r>
      <w:r>
        <w:t xml:space="preserve">”</w:t>
      </w:r>
      <w:r>
        <w:t xml:space="preserve"> </w:t>
      </w:r>
      <w:r>
        <w:t xml:space="preserve">/</w:t>
      </w:r>
      <w:r>
        <w:t xml:space="preserve"> </w:t>
      </w:r>
      <w:r>
        <w:t xml:space="preserve">“</w:t>
      </w:r>
      <w:r>
        <w:t xml:space="preserve">Nerad čtu data</w:t>
      </w:r>
      <w:r>
        <w:t xml:space="preserve">”</w:t>
      </w:r>
      <w:r>
        <w:t xml:space="preserve"> </w:t>
      </w:r>
      <w:r>
        <w:t xml:space="preserve">/</w:t>
      </w:r>
      <w:r>
        <w:t xml:space="preserve"> </w:t>
      </w:r>
      <w:r>
        <w:t xml:space="preserve">“</w:t>
      </w:r>
      <w:r>
        <w:t xml:space="preserve">Špatně vidím</w:t>
      </w:r>
      <w:r>
        <w:t xml:space="preserve">”</w:t>
      </w:r>
      <w:r>
        <w:t xml:space="preserve">)</w:t>
      </w:r>
    </w:p>
    <w:p>
      <w:pPr>
        <w:numPr>
          <w:ilvl w:val="0"/>
          <w:numId w:val="1003"/>
        </w:numPr>
        <w:pStyle w:val="Compact"/>
      </w:pPr>
      <w:r>
        <w:t xml:space="preserve">Co chce od vizualizace dat</w:t>
      </w:r>
    </w:p>
    <w:p>
      <w:pPr>
        <w:numPr>
          <w:ilvl w:val="1"/>
          <w:numId w:val="1004"/>
        </w:numPr>
        <w:pStyle w:val="Compact"/>
      </w:pPr>
      <w:r>
        <w:t xml:space="preserve">Forma: přehled vs. detail, standard vs. inovace, …</w:t>
      </w:r>
    </w:p>
    <w:p>
      <w:pPr>
        <w:numPr>
          <w:ilvl w:val="1"/>
          <w:numId w:val="1004"/>
        </w:numPr>
        <w:pStyle w:val="Compact"/>
      </w:pPr>
      <w:r>
        <w:t xml:space="preserve">Účel: Zaujmout, přesvědčit, prozkoumat, hledat vzorce…</w:t>
      </w:r>
    </w:p>
    <w:p>
      <w:pPr>
        <w:pStyle w:val="FirstParagraph"/>
      </w:pPr>
      <w:r>
        <w:drawing>
          <wp:inline>
            <wp:extent cx="5334000" cy="3000375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images/dataviz-karta-uzivatele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29" w:name="definujte-sdělení"/>
    <w:p>
      <w:pPr>
        <w:pStyle w:val="Heading2"/>
      </w:pPr>
      <w:r>
        <w:t xml:space="preserve">2. Definujte sdělení</w:t>
      </w:r>
    </w:p>
    <w:p>
      <w:pPr>
        <w:pStyle w:val="FirstParagraph"/>
      </w:pPr>
      <w:r>
        <w:t xml:space="preserve">Podle typu dat, se kterými pracujete, a informace, kterou chcete předat, zvolte formu vizualizace</w:t>
      </w:r>
    </w:p>
    <w:p>
      <w:pPr>
        <w:pStyle w:val="BodyText"/>
      </w:pPr>
      <w:r>
        <w:t xml:space="preserve">Zvažte:</w:t>
      </w:r>
    </w:p>
    <w:p>
      <w:pPr>
        <w:numPr>
          <w:ilvl w:val="0"/>
          <w:numId w:val="1005"/>
        </w:numPr>
        <w:pStyle w:val="Compact"/>
      </w:pPr>
      <w:r>
        <w:t xml:space="preserve">co je hlavní informace, kterou chceme předat?</w:t>
      </w:r>
    </w:p>
    <w:p>
      <w:pPr>
        <w:numPr>
          <w:ilvl w:val="0"/>
          <w:numId w:val="1005"/>
        </w:numPr>
        <w:pStyle w:val="Compact"/>
      </w:pPr>
      <w:r>
        <w:t xml:space="preserve">co s čím srovnáváme?</w:t>
      </w:r>
    </w:p>
    <w:p>
      <w:pPr>
        <w:numPr>
          <w:ilvl w:val="0"/>
          <w:numId w:val="1005"/>
        </w:numPr>
        <w:pStyle w:val="Compact"/>
      </w:pPr>
      <w:r>
        <w:t xml:space="preserve">co očekáváme, že bude uživatel s vizualizací dělat? (rychle si ji prohlédne, bude v ní sám hledat informace a vzorce, bude zkoumat jednotlivé hodnoty… – )</w:t>
      </w:r>
    </w:p>
    <w:bookmarkStart w:id="27" w:name="je-potřeba-tabulka-nebo-graf"/>
    <w:p>
      <w:pPr>
        <w:pStyle w:val="Heading3"/>
      </w:pPr>
      <w:r>
        <w:t xml:space="preserve">Je potřeba tabulka, nebo graf?</w:t>
      </w:r>
    </w:p>
    <w:p>
      <w:pPr>
        <w:pStyle w:val="FirstParagraph"/>
      </w:pPr>
      <w:r>
        <w:rPr>
          <w:bCs/>
          <w:b/>
        </w:rPr>
        <w:t xml:space="preserve">Kdy použít tabulku</w:t>
      </w:r>
    </w:p>
    <w:p>
      <w:pPr>
        <w:numPr>
          <w:ilvl w:val="0"/>
          <w:numId w:val="1006"/>
        </w:numPr>
        <w:pStyle w:val="Compact"/>
      </w:pPr>
      <w:r>
        <w:t xml:space="preserve">Porovnat údaje (point in time, území, skupiny)</w:t>
      </w:r>
    </w:p>
    <w:p>
      <w:pPr>
        <w:numPr>
          <w:ilvl w:val="0"/>
          <w:numId w:val="1006"/>
        </w:numPr>
        <w:pStyle w:val="Compact"/>
      </w:pPr>
      <w:r>
        <w:t xml:space="preserve">Poskytnout hodnoty a měření (frekvence/počty, procenta/podíly, indexy)</w:t>
      </w:r>
    </w:p>
    <w:p>
      <w:pPr>
        <w:numPr>
          <w:ilvl w:val="0"/>
          <w:numId w:val="1006"/>
        </w:numPr>
        <w:pStyle w:val="Compact"/>
      </w:pPr>
      <w:r>
        <w:t xml:space="preserve">Poskytnout souhrnné údaje (součty, průměry)</w:t>
      </w:r>
    </w:p>
    <w:p>
      <w:pPr>
        <w:numPr>
          <w:ilvl w:val="0"/>
          <w:numId w:val="1006"/>
        </w:numPr>
        <w:pStyle w:val="Compact"/>
      </w:pPr>
      <w:r>
        <w:t xml:space="preserve">Zobrazit hodnoty velmi rozdílných velikostí (např. tisíce vs. miliony)</w:t>
      </w:r>
    </w:p>
    <w:p>
      <w:pPr>
        <w:pStyle w:val="FirstParagraph"/>
      </w:pPr>
      <w:r>
        <w:t xml:space="preserve">I tabulka je vizualizace: její rozložení, uspořádání a grafická úprava může usnadnit nebo zkomplikovat čtenáři život a navádět k různému čtení.</w:t>
      </w:r>
    </w:p>
    <w:p>
      <w:pPr>
        <w:pStyle w:val="BodyText"/>
      </w:pPr>
      <w:r>
        <w:rPr>
          <w:bCs/>
          <w:b/>
        </w:rPr>
        <w:t xml:space="preserve">Kdy použít graf</w:t>
      </w:r>
    </w:p>
    <w:p>
      <w:pPr>
        <w:numPr>
          <w:ilvl w:val="0"/>
          <w:numId w:val="1007"/>
        </w:numPr>
        <w:pStyle w:val="Compact"/>
      </w:pPr>
      <w:r>
        <w:t xml:space="preserve">Zobrazit vzorce/pravidelnosti (např. sezonalita)</w:t>
      </w:r>
    </w:p>
    <w:p>
      <w:pPr>
        <w:numPr>
          <w:ilvl w:val="0"/>
          <w:numId w:val="1007"/>
        </w:numPr>
        <w:pStyle w:val="Compact"/>
      </w:pPr>
      <w:r>
        <w:t xml:space="preserve">Zvýraznit trendy (např. vývoj v čase) a rozdíly</w:t>
      </w:r>
    </w:p>
    <w:p>
      <w:pPr>
        <w:numPr>
          <w:ilvl w:val="0"/>
          <w:numId w:val="1007"/>
        </w:numPr>
        <w:pStyle w:val="Compact"/>
      </w:pPr>
      <w:r>
        <w:t xml:space="preserve">Ukázat vztahy (např. korelace)</w:t>
      </w:r>
    </w:p>
    <w:bookmarkEnd w:id="27"/>
    <w:bookmarkStart w:id="28" w:name="grafy-čáry-body-sloupce-koláče"/>
    <w:p>
      <w:pPr>
        <w:pStyle w:val="Heading3"/>
      </w:pPr>
      <w:r>
        <w:t xml:space="preserve">Grafy: čáry, body, sloupce, koláče</w:t>
      </w:r>
    </w:p>
    <w:p>
      <w:pPr>
        <w:pStyle w:val="FirstParagraph"/>
      </w:pPr>
      <w:r>
        <w:rPr>
          <w:bCs/>
          <w:b/>
        </w:rPr>
        <w:t xml:space="preserve">Jaké typy grafů využít pro různé typy vztahů, srovnání a souvislostí?</w:t>
      </w:r>
    </w:p>
    <w:p>
      <w:pPr>
        <w:numPr>
          <w:ilvl w:val="0"/>
          <w:numId w:val="1008"/>
        </w:numPr>
        <w:pStyle w:val="Compact"/>
      </w:pPr>
      <w:r>
        <w:t xml:space="preserve">Sloupcový</w:t>
      </w:r>
    </w:p>
    <w:p>
      <w:pPr>
        <w:numPr>
          <w:ilvl w:val="1"/>
          <w:numId w:val="1009"/>
        </w:numPr>
        <w:pStyle w:val="Compact"/>
      </w:pPr>
      <w:r>
        <w:t xml:space="preserve">rozdělení</w:t>
      </w:r>
    </w:p>
    <w:p>
      <w:pPr>
        <w:numPr>
          <w:ilvl w:val="1"/>
          <w:numId w:val="1009"/>
        </w:numPr>
        <w:pStyle w:val="Compact"/>
      </w:pPr>
      <w:r>
        <w:t xml:space="preserve">řazení</w:t>
      </w:r>
    </w:p>
    <w:p>
      <w:pPr>
        <w:numPr>
          <w:ilvl w:val="1"/>
          <w:numId w:val="1009"/>
        </w:numPr>
        <w:pStyle w:val="Compact"/>
      </w:pPr>
      <w:r>
        <w:t xml:space="preserve">variabilita, odlišnost</w:t>
      </w:r>
    </w:p>
    <w:p>
      <w:pPr>
        <w:numPr>
          <w:ilvl w:val="1"/>
          <w:numId w:val="1009"/>
        </w:numPr>
        <w:pStyle w:val="Compact"/>
      </w:pPr>
      <w:r>
        <w:t xml:space="preserve">velikost</w:t>
      </w:r>
    </w:p>
    <w:p>
      <w:pPr>
        <w:numPr>
          <w:ilvl w:val="1"/>
          <w:numId w:val="1009"/>
        </w:numPr>
        <w:pStyle w:val="Compact"/>
      </w:pPr>
      <w:r>
        <w:t xml:space="preserve">časová řada</w:t>
      </w:r>
    </w:p>
    <w:p>
      <w:pPr>
        <w:numPr>
          <w:ilvl w:val="0"/>
          <w:numId w:val="1008"/>
        </w:numPr>
        <w:pStyle w:val="Compact"/>
      </w:pPr>
      <w:r>
        <w:t xml:space="preserve">Čarový</w:t>
      </w:r>
    </w:p>
    <w:p>
      <w:pPr>
        <w:numPr>
          <w:ilvl w:val="1"/>
          <w:numId w:val="1010"/>
        </w:numPr>
        <w:pStyle w:val="Compact"/>
      </w:pPr>
      <w:r>
        <w:t xml:space="preserve">časová řada</w:t>
      </w:r>
    </w:p>
    <w:p>
      <w:pPr>
        <w:numPr>
          <w:ilvl w:val="1"/>
          <w:numId w:val="1010"/>
        </w:numPr>
        <w:pStyle w:val="Compact"/>
      </w:pPr>
      <w:r>
        <w:t xml:space="preserve">korelace</w:t>
      </w:r>
    </w:p>
    <w:p>
      <w:pPr>
        <w:numPr>
          <w:ilvl w:val="0"/>
          <w:numId w:val="1008"/>
        </w:numPr>
        <w:pStyle w:val="Compact"/>
      </w:pPr>
      <w:r>
        <w:t xml:space="preserve">Koláčový</w:t>
      </w:r>
    </w:p>
    <w:p>
      <w:pPr>
        <w:numPr>
          <w:ilvl w:val="1"/>
          <w:numId w:val="1011"/>
        </w:numPr>
        <w:pStyle w:val="Compact"/>
      </w:pPr>
      <w:r>
        <w:t xml:space="preserve">část celku</w:t>
      </w:r>
    </w:p>
    <w:p>
      <w:pPr>
        <w:numPr>
          <w:ilvl w:val="0"/>
          <w:numId w:val="1008"/>
        </w:numPr>
        <w:pStyle w:val="Compact"/>
      </w:pPr>
      <w:r>
        <w:t xml:space="preserve">Bodový</w:t>
      </w:r>
    </w:p>
    <w:p>
      <w:pPr>
        <w:numPr>
          <w:ilvl w:val="1"/>
          <w:numId w:val="1012"/>
        </w:numPr>
        <w:pStyle w:val="Compact"/>
      </w:pPr>
      <w:r>
        <w:t xml:space="preserve">korelace</w:t>
      </w:r>
    </w:p>
    <w:p>
      <w:pPr>
        <w:pStyle w:val="FirstParagraph"/>
      </w:pPr>
      <w:r>
        <w:rPr>
          <w:bCs/>
          <w:b/>
        </w:rPr>
        <w:t xml:space="preserve">Další prvky grafů</w:t>
      </w:r>
    </w:p>
    <w:p>
      <w:pPr>
        <w:numPr>
          <w:ilvl w:val="0"/>
          <w:numId w:val="1013"/>
        </w:numPr>
        <w:pStyle w:val="Compact"/>
      </w:pPr>
      <w:r>
        <w:t xml:space="preserve">Anotační vrstva: porozumění nebo zaměření na konkrétní momenty můžete pomoct tím, že do grafu umístíte šipky, popisky nebo návod na čtení</w:t>
      </w:r>
    </w:p>
    <w:p>
      <w:pPr>
        <w:numPr>
          <w:ilvl w:val="0"/>
          <w:numId w:val="1013"/>
        </w:numPr>
        <w:pStyle w:val="Compact"/>
      </w:pPr>
      <w:r>
        <w:t xml:space="preserve">Osy, škály, legendy: samy nesou informaci (např. řazení) a mohou usnadnit čtení (např. vhodně umístěná legenda nebo přímé označení hodnot)</w:t>
      </w:r>
    </w:p>
    <w:p>
      <w:pPr>
        <w:numPr>
          <w:ilvl w:val="0"/>
          <w:numId w:val="1013"/>
        </w:numPr>
        <w:pStyle w:val="Compact"/>
      </w:pPr>
      <w:r>
        <w:t xml:space="preserve">Nedatové prvky (vodítka, pozadí): mohou napomoci čtení, ale pokud nejsou vhodně zvoleny, mohou odvádět pozornost od informací</w:t>
      </w:r>
    </w:p>
    <w:p>
      <w:pPr>
        <w:numPr>
          <w:ilvl w:val="0"/>
          <w:numId w:val="1013"/>
        </w:numPr>
        <w:pStyle w:val="Compact"/>
      </w:pPr>
      <w:r>
        <w:t xml:space="preserve">Titulek a podtitulek</w:t>
      </w:r>
    </w:p>
    <w:p>
      <w:pPr>
        <w:numPr>
          <w:ilvl w:val="1"/>
          <w:numId w:val="1014"/>
        </w:numPr>
        <w:pStyle w:val="Compact"/>
      </w:pPr>
      <w:r>
        <w:t xml:space="preserve">Titulek = hlavní sdělení grafu:</w:t>
      </w:r>
      <w:r>
        <w:t xml:space="preserve"> </w:t>
      </w:r>
      <w:r>
        <w:t xml:space="preserve">“</w:t>
      </w:r>
      <w:r>
        <w:t xml:space="preserve">Nárůst počtu uchazečů o zaměstnání</w:t>
      </w:r>
      <w:r>
        <w:t xml:space="preserve">”</w:t>
      </w:r>
    </w:p>
    <w:p>
      <w:pPr>
        <w:numPr>
          <w:ilvl w:val="1"/>
          <w:numId w:val="1014"/>
        </w:numPr>
        <w:pStyle w:val="Compact"/>
      </w:pPr>
      <w:r>
        <w:t xml:space="preserve">Podtitulek = popis datové sady, území a časového úseku:</w:t>
      </w:r>
      <w:r>
        <w:t xml:space="preserve"> </w:t>
      </w:r>
      <w:r>
        <w:t xml:space="preserve">“</w:t>
      </w:r>
      <w:r>
        <w:t xml:space="preserve">Vývoj počtu uchazečů o zaměstnání v Praze v období 2010-2022</w:t>
      </w:r>
      <w:r>
        <w:t xml:space="preserve">”</w:t>
      </w:r>
    </w:p>
    <w:p>
      <w:pPr>
        <w:numPr>
          <w:ilvl w:val="0"/>
          <w:numId w:val="1013"/>
        </w:numPr>
        <w:pStyle w:val="Compact"/>
      </w:pPr>
      <w:r>
        <w:t xml:space="preserve">Zdroj</w:t>
      </w:r>
    </w:p>
    <w:p>
      <w:pPr>
        <w:pStyle w:val="BlockText"/>
      </w:pPr>
      <w:r>
        <w:t xml:space="preserve">Celkové uspořádání grafu a formu jeho prvků tvořte tak, abyste minimalizovali nároky na tzv. pracovní paměť, tj. aby čtenář musel co nejméně přeskakovat mezi prvky grafu, srovnávat od sebe vzdálené hodnoty a podobně.</w:t>
      </w:r>
      <w:r>
        <w:t xml:space="preserve"> </w:t>
      </w:r>
      <w:r>
        <w:t xml:space="preserve">Pamatujte, že lidem docela dobře jde rozeznat z grafu celkový trend. Naopak těžší je srovnávat jednotlivé hodnoty</w:t>
      </w:r>
      <w:r>
        <w:t xml:space="preserve"> </w:t>
      </w:r>
      <w:r>
        <w:t xml:space="preserve">[@franconeriThreePerceptualTools2021]</w:t>
      </w:r>
      <w:r>
        <w:t xml:space="preserve">. Stavte grafy tak, abyste jim tyto úkoly usnadnili. Pokud je v datech jasný trend, měl by být poznat z</w:t>
      </w:r>
      <w:r>
        <w:t xml:space="preserve"> </w:t>
      </w:r>
      <w:r>
        <w:t xml:space="preserve">“</w:t>
      </w:r>
      <w:r>
        <w:t xml:space="preserve">tvaru</w:t>
      </w:r>
      <w:r>
        <w:t xml:space="preserve">”</w:t>
      </w:r>
      <w:r>
        <w:t xml:space="preserve"> </w:t>
      </w:r>
      <w:r>
        <w:t xml:space="preserve">grafu; pokud čekáte, že čtenáři budou srovnávat jednotlivé hodnoty, udělejte to tak, aby byly vedle blízko, podobné, dobře vizuálně porovnatelné.</w:t>
      </w:r>
    </w:p>
    <w:bookmarkEnd w:id="28"/>
    <w:bookmarkEnd w:id="29"/>
    <w:bookmarkStart w:id="36" w:name="držte-se-dobrých-praxí"/>
    <w:p>
      <w:pPr>
        <w:pStyle w:val="Heading2"/>
      </w:pPr>
      <w:r>
        <w:t xml:space="preserve">4. Držte se dobrých praxí</w:t>
      </w:r>
    </w:p>
    <w:p>
      <w:pPr>
        <w:pStyle w:val="FirstParagraph"/>
      </w:pPr>
      <w:r>
        <w:t xml:space="preserve">Může k tomu použít třeba checklist níže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31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3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Checklist dobrých vizualizačních praxí (rozbal kliknutím)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bookmarkStart w:id="33" w:name="tabulky"/>
          <w:p>
            <w:pPr>
              <w:pStyle w:val="Heading3"/>
            </w:pPr>
            <w:r>
              <w:t xml:space="preserve">Tabulky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Sdělení</w:t>
            </w:r>
          </w:p>
          <w:p>
            <w:pPr>
              <w:numPr>
                <w:ilvl w:val="0"/>
                <w:numId w:val="1015"/>
              </w:numPr>
              <w:pStyle w:val="Compact"/>
            </w:pPr>
            <w:r>
              <w:t xml:space="preserve">☐ je vhodnější tabulka nebo graf?</w:t>
            </w:r>
          </w:p>
          <w:p>
            <w:pPr>
              <w:numPr>
                <w:ilvl w:val="0"/>
                <w:numId w:val="1015"/>
              </w:numPr>
              <w:pStyle w:val="Compact"/>
            </w:pPr>
            <w:r>
              <w:t xml:space="preserve">☐ je zvolena adekvátní úroveň detailu (např. setiny, halíře, časové rozlišení…)?</w:t>
            </w:r>
          </w:p>
          <w:p>
            <w:pPr>
              <w:numPr>
                <w:ilvl w:val="0"/>
                <w:numId w:val="1015"/>
              </w:numPr>
              <w:pStyle w:val="Compact"/>
            </w:pPr>
            <w:r>
              <w:t xml:space="preserve">☐ uvádí tabulka příliš mnoho informací?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Uspořádání</w:t>
            </w:r>
          </w:p>
          <w:p>
            <w:pPr>
              <w:numPr>
                <w:ilvl w:val="0"/>
                <w:numId w:val="1016"/>
              </w:numPr>
              <w:pStyle w:val="Compact"/>
            </w:pPr>
            <w:r>
              <w:t xml:space="preserve">☐ hodnoty jsou graficky blízko k sobě</w:t>
            </w:r>
          </w:p>
          <w:p>
            <w:pPr>
              <w:numPr>
                <w:ilvl w:val="0"/>
                <w:numId w:val="1016"/>
              </w:numPr>
              <w:pStyle w:val="Compact"/>
            </w:pPr>
            <w:r>
              <w:t xml:space="preserve">☐ hodnoty jsou uvedeny ve sloupcích</w:t>
            </w:r>
          </w:p>
          <w:p>
            <w:pPr>
              <w:numPr>
                <w:ilvl w:val="0"/>
                <w:numId w:val="1016"/>
              </w:numPr>
              <w:pStyle w:val="Compact"/>
            </w:pPr>
            <w:r>
              <w:t xml:space="preserve">☐ zaokrouhlení odpovídá variabilitě proměnné a usnadňuje srovnání, pokud cílem není poskytnout přesné hodnoty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Formátování</w:t>
            </w:r>
          </w:p>
          <w:p>
            <w:pPr>
              <w:numPr>
                <w:ilvl w:val="0"/>
                <w:numId w:val="1017"/>
              </w:numPr>
              <w:pStyle w:val="Compact"/>
            </w:pPr>
            <w:r>
              <w:t xml:space="preserve">☐ číselné hodnoty jsou zarovnané doprava, popř. i na desetinnou čárku, textové doleva</w:t>
            </w:r>
          </w:p>
          <w:p>
            <w:pPr>
              <w:numPr>
                <w:ilvl w:val="0"/>
                <w:numId w:val="1017"/>
              </w:numPr>
              <w:pStyle w:val="Compact"/>
            </w:pPr>
            <w:r>
              <w:t xml:space="preserve">☐ hodnoty &lt;1 jsou uvedeny s nulou před čárkou</w:t>
            </w:r>
          </w:p>
          <w:p>
            <w:pPr>
              <w:numPr>
                <w:ilvl w:val="0"/>
                <w:numId w:val="1017"/>
              </w:numPr>
              <w:pStyle w:val="Compact"/>
            </w:pPr>
            <w:r>
              <w:t xml:space="preserve">☐ přebytečné čáry jsou vypuštěny (často lze vypustit svislé)</w:t>
            </w:r>
          </w:p>
          <w:p>
            <w:pPr>
              <w:numPr>
                <w:ilvl w:val="0"/>
                <w:numId w:val="1017"/>
              </w:numPr>
              <w:pStyle w:val="Compact"/>
            </w:pPr>
            <w:r>
              <w:t xml:space="preserve">☐ použité písmo má tabulární číslice (stejně široké)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Seskupení, seřazení a hierarchizace</w:t>
            </w:r>
          </w:p>
          <w:p>
            <w:pPr>
              <w:numPr>
                <w:ilvl w:val="0"/>
                <w:numId w:val="1018"/>
              </w:numPr>
              <w:pStyle w:val="Compact"/>
            </w:pPr>
            <w:r>
              <w:t xml:space="preserve">☐ hodnoty jsou seskupeny podle relevance</w:t>
            </w:r>
          </w:p>
          <w:p>
            <w:pPr>
              <w:numPr>
                <w:ilvl w:val="0"/>
                <w:numId w:val="1018"/>
              </w:numPr>
              <w:pStyle w:val="Compact"/>
            </w:pPr>
            <w:r>
              <w:t xml:space="preserve">☐ hodnoty, které chceme srovnávat, jsou vedle sebe</w:t>
            </w:r>
          </w:p>
          <w:p>
            <w:pPr>
              <w:numPr>
                <w:ilvl w:val="0"/>
                <w:numId w:val="1018"/>
              </w:numPr>
              <w:pStyle w:val="Compact"/>
            </w:pPr>
            <w:r>
              <w:t xml:space="preserve">☐ hierarchické (podmnožinné) vztahy jsou znázorněny odsazením</w:t>
            </w:r>
          </w:p>
          <w:p>
            <w:pPr>
              <w:numPr>
                <w:ilvl w:val="0"/>
                <w:numId w:val="1018"/>
              </w:numPr>
              <w:pStyle w:val="Compact"/>
            </w:pPr>
            <w:r>
              <w:t xml:space="preserve">☐ seřazení je logické (např. čas, kraje…)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Součty, souhrny a zaokrouhlení</w:t>
            </w:r>
          </w:p>
          <w:p>
            <w:pPr>
              <w:numPr>
                <w:ilvl w:val="0"/>
                <w:numId w:val="1019"/>
              </w:numPr>
              <w:pStyle w:val="Compact"/>
            </w:pPr>
            <w:r>
              <w:t xml:space="preserve">☐ součty a souhry jsou dole nebo vpravo (! pokud hlavní sdělení: nahoře nebo vlevo)</w:t>
            </w:r>
          </w:p>
          <w:p>
            <w:pPr>
              <w:numPr>
                <w:ilvl w:val="0"/>
                <w:numId w:val="1019"/>
              </w:numPr>
              <w:pStyle w:val="Compact"/>
            </w:pPr>
            <w:r>
              <w:t xml:space="preserve">☐ všechny hodnoty mají stejné zaokrouhlení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Titulky a popisky</w:t>
            </w:r>
          </w:p>
          <w:p>
            <w:pPr>
              <w:numPr>
                <w:ilvl w:val="0"/>
                <w:numId w:val="1020"/>
              </w:numPr>
              <w:pStyle w:val="Compact"/>
            </w:pPr>
            <w:r>
              <w:t xml:space="preserve">☐ titulek uvádí hlavní sdělení</w:t>
            </w:r>
          </w:p>
          <w:p>
            <w:pPr>
              <w:numPr>
                <w:ilvl w:val="0"/>
                <w:numId w:val="1020"/>
              </w:numPr>
              <w:pStyle w:val="Compact"/>
            </w:pPr>
            <w:r>
              <w:t xml:space="preserve">☐ podtitulek uvádí dataset, časové období a území</w:t>
            </w:r>
          </w:p>
          <w:p>
            <w:pPr>
              <w:numPr>
                <w:ilvl w:val="0"/>
                <w:numId w:val="1020"/>
              </w:numPr>
              <w:pStyle w:val="Compact"/>
            </w:pPr>
            <w:r>
              <w:t xml:space="preserve">☐ tabulka je očíslovaná</w:t>
            </w:r>
          </w:p>
          <w:p>
            <w:pPr>
              <w:numPr>
                <w:ilvl w:val="0"/>
                <w:numId w:val="1020"/>
              </w:numPr>
              <w:pStyle w:val="Compact"/>
            </w:pPr>
            <w:r>
              <w:t xml:space="preserve">☐ pod tabulkou je uveden zdroj ve formátu [název datasetu / zdroj] s odkazem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Záhlaví (headers)</w:t>
            </w:r>
          </w:p>
          <w:p>
            <w:pPr>
              <w:numPr>
                <w:ilvl w:val="0"/>
                <w:numId w:val="1021"/>
              </w:numPr>
              <w:pStyle w:val="Compact"/>
            </w:pPr>
            <w:r>
              <w:t xml:space="preserve">☐ záhlaví popisují data v každé kolonce</w:t>
            </w:r>
          </w:p>
          <w:p>
            <w:pPr>
              <w:numPr>
                <w:ilvl w:val="0"/>
                <w:numId w:val="1021"/>
              </w:numPr>
              <w:pStyle w:val="Compact"/>
            </w:pPr>
            <w:r>
              <w:t xml:space="preserve">☐ záhlaví uvádí jednotku (! pouze pokud odlišné, v opačném případě pouze v podtitulu)</w:t>
            </w:r>
          </w:p>
          <w:p>
            <w:pPr>
              <w:numPr>
                <w:ilvl w:val="0"/>
                <w:numId w:val="1021"/>
              </w:numPr>
              <w:pStyle w:val="Compact"/>
            </w:pPr>
            <w:r>
              <w:t xml:space="preserve">☐ optional, podle využití: záhlaví se neopakují, pokud to není nutné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Fonty</w:t>
            </w:r>
          </w:p>
          <w:p>
            <w:pPr>
              <w:numPr>
                <w:ilvl w:val="0"/>
                <w:numId w:val="1022"/>
              </w:numPr>
              <w:pStyle w:val="Compact"/>
            </w:pPr>
            <w:r>
              <w:t xml:space="preserve">☐ jednotný font</w:t>
            </w:r>
          </w:p>
          <w:p>
            <w:pPr>
              <w:numPr>
                <w:ilvl w:val="0"/>
                <w:numId w:val="1022"/>
              </w:numPr>
              <w:pStyle w:val="Compact"/>
            </w:pPr>
            <w:r>
              <w:t xml:space="preserve">☐ minimální velikost 12pt</w:t>
            </w:r>
          </w:p>
          <w:p>
            <w:pPr>
              <w:numPr>
                <w:ilvl w:val="0"/>
                <w:numId w:val="1022"/>
              </w:numPr>
              <w:pStyle w:val="Compact"/>
            </w:pPr>
            <w:r>
              <w:t xml:space="preserve">☐ sans serif font (např. Arial)</w:t>
            </w:r>
          </w:p>
          <w:p>
            <w:pPr>
              <w:numPr>
                <w:ilvl w:val="0"/>
                <w:numId w:val="1022"/>
              </w:numPr>
              <w:pStyle w:val="Compact"/>
            </w:pPr>
            <w:r>
              <w:t xml:space="preserve">☐ bold pouze pro zvýraznění, žádná kursiva</w:t>
            </w:r>
          </w:p>
          <w:bookmarkEnd w:id="33"/>
          <w:bookmarkStart w:id="34" w:name="grafy"/>
          <w:p>
            <w:pPr>
              <w:pStyle w:val="Heading3"/>
            </w:pPr>
            <w:r>
              <w:t xml:space="preserve">Grafy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Volba typu grafu</w:t>
            </w:r>
          </w:p>
          <w:p>
            <w:pPr>
              <w:numPr>
                <w:ilvl w:val="0"/>
                <w:numId w:val="1023"/>
              </w:numPr>
              <w:pStyle w:val="Compact"/>
            </w:pPr>
            <w:r>
              <w:t xml:space="preserve">☐ účel/sdělení?</w:t>
            </w:r>
          </w:p>
          <w:p>
            <w:pPr>
              <w:numPr>
                <w:ilvl w:val="0"/>
                <w:numId w:val="1023"/>
              </w:numPr>
              <w:pStyle w:val="Compact"/>
            </w:pPr>
            <w:r>
              <w:t xml:space="preserve">☐ tradiční/netradiční?</w:t>
            </w:r>
          </w:p>
          <w:p>
            <w:pPr>
              <w:numPr>
                <w:ilvl w:val="0"/>
                <w:numId w:val="1023"/>
              </w:numPr>
              <w:pStyle w:val="Compact"/>
            </w:pPr>
            <w:r>
              <w:t xml:space="preserve">☐ podporuje ta srovnání, která bude čtenář chtít dělat?</w:t>
            </w:r>
          </w:p>
          <w:p>
            <w:pPr>
              <w:numPr>
                <w:ilvl w:val="0"/>
                <w:numId w:val="1023"/>
              </w:numPr>
              <w:pStyle w:val="Compact"/>
            </w:pPr>
            <w:r>
              <w:t xml:space="preserve">☐ usnadňuje čitelnost? (např. small multiples)</w:t>
            </w:r>
          </w:p>
          <w:p>
            <w:pPr>
              <w:numPr>
                <w:ilvl w:val="0"/>
                <w:numId w:val="1023"/>
              </w:numPr>
              <w:pStyle w:val="Compact"/>
            </w:pPr>
            <w:r>
              <w:t xml:space="preserve">☐ zobrazení nejistoty?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Encoding</w:t>
            </w:r>
          </w:p>
          <w:p>
            <w:pPr>
              <w:numPr>
                <w:ilvl w:val="0"/>
                <w:numId w:val="1024"/>
              </w:numPr>
              <w:pStyle w:val="Compact"/>
            </w:pPr>
            <w:r>
              <w:t xml:space="preserve">☐ barevné škály</w:t>
            </w:r>
          </w:p>
          <w:p>
            <w:pPr>
              <w:numPr>
                <w:ilvl w:val="1"/>
                <w:numId w:val="1025"/>
              </w:numPr>
              <w:pStyle w:val="Compact"/>
            </w:pPr>
            <w:r>
              <w:t xml:space="preserve">☐ jsou zvoleny s ohledem na sdělení - např. divergentní škála pro zobrazení odchylek od průměru</w:t>
            </w:r>
          </w:p>
          <w:p>
            <w:pPr>
              <w:numPr>
                <w:ilvl w:val="1"/>
                <w:numId w:val="1025"/>
              </w:numPr>
              <w:pStyle w:val="Compact"/>
            </w:pPr>
            <w:r>
              <w:t xml:space="preserve">☐ řazení např. barev ve složeném sloupci odpovídá přiřozenému pořadí</w:t>
            </w:r>
          </w:p>
          <w:p>
            <w:pPr>
              <w:numPr>
                <w:ilvl w:val="1"/>
                <w:numId w:val="1025"/>
              </w:numPr>
              <w:pStyle w:val="Compact"/>
            </w:pPr>
            <w:r>
              <w:t xml:space="preserve">☐ kvalitativní barevná škála pro kvalitativní data, souvislá pro kvantitativní, odstupňovaná pro kardinální data, popř. odstíny pro podkategorie</w:t>
            </w:r>
          </w:p>
          <w:p>
            <w:pPr>
              <w:numPr>
                <w:ilvl w:val="1"/>
                <w:numId w:val="1025"/>
              </w:numPr>
              <w:pStyle w:val="Compact"/>
            </w:pPr>
            <w:r>
              <w:t xml:space="preserve">☐ barev je přiměřené množství</w:t>
            </w:r>
          </w:p>
          <w:p>
            <w:pPr>
              <w:numPr>
                <w:ilvl w:val="1"/>
                <w:numId w:val="1025"/>
              </w:numPr>
              <w:pStyle w:val="Compact"/>
            </w:pPr>
            <w:r>
              <w:t xml:space="preserve">☐ nejsou použity barvy špatně odlišitelné pro osoby s poruchou zraku</w:t>
            </w:r>
          </w:p>
          <w:p>
            <w:pPr>
              <w:numPr>
                <w:ilvl w:val="0"/>
                <w:numId w:val="1024"/>
              </w:numPr>
              <w:pStyle w:val="Compact"/>
            </w:pPr>
            <w:r>
              <w:t xml:space="preserve">☐ velikost: body jsou zvětšeny svou plochou, ne průměrem</w:t>
            </w:r>
          </w:p>
          <w:p>
            <w:pPr>
              <w:numPr>
                <w:ilvl w:val="0"/>
                <w:numId w:val="1024"/>
              </w:numPr>
              <w:pStyle w:val="Compact"/>
            </w:pPr>
            <w:r>
              <w:t xml:space="preserve">☐ u velkého množství bodů je použita průhlednost, aby byly vidět shluky</w:t>
            </w:r>
          </w:p>
          <w:p>
            <w:pPr>
              <w:numPr>
                <w:ilvl w:val="0"/>
                <w:numId w:val="1024"/>
              </w:numPr>
              <w:pStyle w:val="Compact"/>
            </w:pPr>
            <w:r>
              <w:t xml:space="preserve">☐ barvy jsou využity cíleně, např.</w:t>
            </w:r>
          </w:p>
          <w:p>
            <w:pPr>
              <w:numPr>
                <w:ilvl w:val="1"/>
                <w:numId w:val="1026"/>
              </w:numPr>
              <w:pStyle w:val="Compact"/>
            </w:pPr>
            <w:r>
              <w:t xml:space="preserve">☐ zvýraznění klíčové kategorie</w:t>
            </w:r>
          </w:p>
          <w:p>
            <w:pPr>
              <w:numPr>
                <w:ilvl w:val="1"/>
                <w:numId w:val="1026"/>
              </w:numPr>
              <w:pStyle w:val="Compact"/>
            </w:pPr>
            <w:r>
              <w:t xml:space="preserve">☐ červená = problém/nízká hodnota</w:t>
            </w:r>
          </w:p>
          <w:p>
            <w:pPr>
              <w:numPr>
                <w:ilvl w:val="1"/>
                <w:numId w:val="1026"/>
              </w:numPr>
              <w:pStyle w:val="Compact"/>
            </w:pPr>
            <w:r>
              <w:t xml:space="preserve">☐ šedá pro</w:t>
            </w:r>
            <w:r>
              <w:t xml:space="preserve"> </w:t>
            </w:r>
            <w:r>
              <w:t xml:space="preserve">“</w:t>
            </w:r>
            <w:r>
              <w:t xml:space="preserve">Ostatní</w:t>
            </w:r>
            <w:r>
              <w:t xml:space="preserve">”</w:t>
            </w:r>
          </w:p>
          <w:p>
            <w:pPr>
              <w:numPr>
                <w:ilvl w:val="0"/>
                <w:numId w:val="1024"/>
              </w:numPr>
              <w:pStyle w:val="Compact"/>
            </w:pPr>
            <w:r>
              <w:t xml:space="preserve">☐ datumová osa:</w:t>
            </w:r>
          </w:p>
          <w:p>
            <w:pPr>
              <w:numPr>
                <w:ilvl w:val="1"/>
                <w:numId w:val="1027"/>
              </w:numPr>
              <w:pStyle w:val="Compact"/>
            </w:pPr>
            <w:r>
              <w:t xml:space="preserve">☐ různě dlouhé intervaly jsou zobrazeny odpovídajícími rozestupy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Titulky a popisky</w:t>
            </w:r>
          </w:p>
          <w:p>
            <w:pPr>
              <w:numPr>
                <w:ilvl w:val="0"/>
                <w:numId w:val="1028"/>
              </w:numPr>
              <w:pStyle w:val="Compact"/>
            </w:pPr>
            <w:r>
              <w:t xml:space="preserve">☐ text je dostatečně velký pro dané použití (dokument vs. prezentace)</w:t>
            </w:r>
          </w:p>
          <w:p>
            <w:pPr>
              <w:numPr>
                <w:ilvl w:val="0"/>
                <w:numId w:val="1028"/>
              </w:numPr>
              <w:pStyle w:val="Compact"/>
            </w:pPr>
            <w:r>
              <w:t xml:space="preserve">☐ text názvu grafu sděluje hlavní informaci</w:t>
            </w:r>
          </w:p>
          <w:p>
            <w:pPr>
              <w:numPr>
                <w:ilvl w:val="0"/>
                <w:numId w:val="1028"/>
              </w:numPr>
              <w:pStyle w:val="Compact"/>
            </w:pPr>
            <w:r>
              <w:t xml:space="preserve">☐ v titulku nebo podtitulku je popsána veličina, záběr a jednotka dat</w:t>
            </w:r>
          </w:p>
          <w:p>
            <w:pPr>
              <w:numPr>
                <w:ilvl w:val="0"/>
                <w:numId w:val="1028"/>
              </w:numPr>
              <w:pStyle w:val="Compact"/>
            </w:pPr>
            <w:r>
              <w:t xml:space="preserve">☐ pro popisky hodnot je použito písmo s jednotnou šířkou číslic</w:t>
            </w:r>
          </w:p>
          <w:p>
            <w:pPr>
              <w:numPr>
                <w:ilvl w:val="0"/>
                <w:numId w:val="1028"/>
              </w:numPr>
              <w:pStyle w:val="Compact"/>
            </w:pPr>
            <w:r>
              <w:t xml:space="preserve">☐ popisky hodnot na ose mají přiměřené zaokrouhlení / jednotku</w:t>
            </w:r>
          </w:p>
          <w:p>
            <w:pPr>
              <w:numPr>
                <w:ilvl w:val="0"/>
                <w:numId w:val="1028"/>
              </w:numPr>
              <w:pStyle w:val="Compact"/>
            </w:pPr>
            <w:r>
              <w:t xml:space="preserve">☐ volitelně: popis osy Y může být v podtitulu (oproti otočenému textu u osy)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Legenda</w:t>
            </w:r>
          </w:p>
          <w:p>
            <w:pPr>
              <w:numPr>
                <w:ilvl w:val="0"/>
                <w:numId w:val="1029"/>
              </w:numPr>
              <w:pStyle w:val="Compact"/>
            </w:pPr>
            <w:r>
              <w:t xml:space="preserve">☐ řazení odpovídá grafu a/nebo přirozenému pořadí</w:t>
            </w:r>
          </w:p>
          <w:p>
            <w:pPr>
              <w:numPr>
                <w:ilvl w:val="0"/>
                <w:numId w:val="1029"/>
              </w:numPr>
              <w:pStyle w:val="Compact"/>
            </w:pPr>
            <w:r>
              <w:t xml:space="preserve">☐ pokud lze, data jsou označena přímo (např. u čarového grafu), ne legendou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Anotace</w:t>
            </w:r>
          </w:p>
          <w:p>
            <w:pPr>
              <w:numPr>
                <w:ilvl w:val="0"/>
                <w:numId w:val="1030"/>
              </w:numPr>
              <w:pStyle w:val="Compact"/>
            </w:pPr>
            <w:r>
              <w:t xml:space="preserve">☐ anotace vysvětlují klíčové datové body, trendy, změny, anomálie aj.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Nedatové prvky: osy, vodicí linky, řazení</w:t>
            </w:r>
          </w:p>
          <w:p>
            <w:pPr>
              <w:numPr>
                <w:ilvl w:val="0"/>
                <w:numId w:val="1031"/>
              </w:numPr>
              <w:pStyle w:val="Compact"/>
            </w:pPr>
            <w:r>
              <w:t xml:space="preserve">☐ řazení kategorií na osách odpovídá přirozenému pořadí a/nebo podporuje čtení (např. kategorie Jiné/Ostatní je řazena poslední)</w:t>
            </w:r>
          </w:p>
          <w:p>
            <w:pPr>
              <w:numPr>
                <w:ilvl w:val="0"/>
                <w:numId w:val="1031"/>
              </w:numPr>
              <w:pStyle w:val="Compact"/>
            </w:pPr>
            <w:r>
              <w:t xml:space="preserve">☐ řazení kategorií na koláčovém grafu usnadňuje srovnání a koláč začíná na 12:00</w:t>
            </w:r>
          </w:p>
          <w:p>
            <w:pPr>
              <w:numPr>
                <w:ilvl w:val="0"/>
                <w:numId w:val="1031"/>
              </w:numPr>
              <w:pStyle w:val="Compact"/>
            </w:pPr>
            <w:r>
              <w:t xml:space="preserve">☐ jsou použity smysluplně, tj. tak, pomáhaly čtení grafu a nerozptylovaly</w:t>
            </w:r>
          </w:p>
          <w:p>
            <w:pPr>
              <w:numPr>
                <w:ilvl w:val="1"/>
                <w:numId w:val="1032"/>
              </w:numPr>
              <w:pStyle w:val="Compact"/>
            </w:pPr>
            <w:r>
              <w:t xml:space="preserve">☐ přiměřený počet, tloušťka a barva vodicích linek</w:t>
            </w:r>
          </w:p>
          <w:p>
            <w:pPr>
              <w:numPr>
                <w:ilvl w:val="1"/>
                <w:numId w:val="1032"/>
              </w:numPr>
              <w:pStyle w:val="Compact"/>
            </w:pPr>
            <w:r>
              <w:t xml:space="preserve">☐ přiměřený počet</w:t>
            </w:r>
            <w:r>
              <w:t xml:space="preserve"> </w:t>
            </w:r>
            <w:r>
              <w:t xml:space="preserve">“</w:t>
            </w:r>
            <w:r>
              <w:t xml:space="preserve">zarážek</w:t>
            </w:r>
            <w:r>
              <w:t xml:space="preserve">”</w:t>
            </w:r>
            <w:r>
              <w:t xml:space="preserve"> </w:t>
            </w:r>
            <w:r>
              <w:t xml:space="preserve">(ticks) na osách</w:t>
            </w:r>
          </w:p>
          <w:p>
            <w:pPr>
              <w:numPr>
                <w:ilvl w:val="1"/>
                <w:numId w:val="1032"/>
              </w:numPr>
              <w:pStyle w:val="Compact"/>
            </w:pPr>
            <w:r>
              <w:t xml:space="preserve">☐ přiměřené množství popisků hodnot na osách bez přehnaného opakování např. roku v datumu</w:t>
            </w:r>
          </w:p>
          <w:p>
            <w:pPr>
              <w:numPr>
                <w:ilvl w:val="1"/>
                <w:numId w:val="1032"/>
              </w:numPr>
              <w:pStyle w:val="Compact"/>
            </w:pPr>
            <w:r>
              <w:t xml:space="preserve">☐ nechybí/nejsou přeskočeny žádné popisky na kategorické ose</w:t>
            </w:r>
          </w:p>
          <w:p>
            <w:pPr>
              <w:pStyle w:val="FirstParagraph"/>
            </w:pPr>
            <w:r>
              <w:rPr>
                <w:bCs/>
                <w:b/>
              </w:rPr>
              <w:t xml:space="preserve">Špatné praxe</w:t>
            </w:r>
          </w:p>
          <w:p>
            <w:pPr>
              <w:numPr>
                <w:ilvl w:val="0"/>
                <w:numId w:val="1033"/>
              </w:numPr>
              <w:pStyle w:val="Compact"/>
            </w:pPr>
            <w:r>
              <w:t xml:space="preserve">☐ 3D grafy</w:t>
            </w:r>
          </w:p>
          <w:p>
            <w:pPr>
              <w:numPr>
                <w:ilvl w:val="0"/>
                <w:numId w:val="1033"/>
              </w:numPr>
              <w:pStyle w:val="Compact"/>
            </w:pPr>
            <w:r>
              <w:t xml:space="preserve">☐ podseknutá osa u sloupcového grafu (nezačíná na nule)</w:t>
            </w:r>
          </w:p>
          <w:p>
            <w:pPr>
              <w:numPr>
                <w:ilvl w:val="0"/>
                <w:numId w:val="1033"/>
              </w:numPr>
              <w:pStyle w:val="Compact"/>
            </w:pPr>
            <w:r>
              <w:t xml:space="preserve">☐ příliš roztažená osa Y u čarových grafů (není vidět variabilita)</w:t>
            </w:r>
          </w:p>
          <w:p>
            <w:pPr>
              <w:numPr>
                <w:ilvl w:val="0"/>
                <w:numId w:val="1033"/>
              </w:numPr>
              <w:pStyle w:val="Compact"/>
            </w:pPr>
            <w:r>
              <w:t xml:space="preserve">☐ dvojitá svislá osa s různými rozpětími nebo jednotkami – zvlášť pokud navozuje falešný dojem vztahu mezi proměnnými měřenými na opačných osách</w:t>
            </w:r>
          </w:p>
          <w:p>
            <w:pPr>
              <w:numPr>
                <w:ilvl w:val="0"/>
                <w:numId w:val="1033"/>
              </w:numPr>
              <w:pStyle w:val="Compact"/>
            </w:pPr>
            <w:r>
              <w:t xml:space="preserve">☐ koláčový graf s více než 4 kategoriemi</w:t>
            </w:r>
          </w:p>
          <w:p>
            <w:pPr>
              <w:numPr>
                <w:ilvl w:val="0"/>
                <w:numId w:val="1033"/>
              </w:numPr>
              <w:pStyle w:val="Compact"/>
            </w:pPr>
            <w:r>
              <w:t xml:space="preserve">☐ popisky osy X svisle/našikmo: nenuťte své čtenáře kroutit hlavou</w:t>
            </w:r>
          </w:p>
          <w:p>
            <w:pPr>
              <w:numPr>
                <w:ilvl w:val="0"/>
                <w:numId w:val="1033"/>
              </w:numPr>
              <w:pStyle w:val="Compact"/>
            </w:pPr>
            <w:r>
              <w:t xml:space="preserve">☐ červenozelená barevná škála: nekomplikujte život lidem s poruchami vnímání barev</w:t>
            </w:r>
          </w:p>
        </w:tc>
      </w:tr>
    </w:tbl>
    <w:bookmarkEnd w:id="34"/>
    <w:p>
      <w:pPr>
        <w:pStyle w:val="FirstParagraph"/>
      </w:pPr>
      <w:hyperlink r:id="rId35">
        <w:r>
          <w:rPr>
            <w:rStyle w:val="Hyperlink"/>
          </w:rPr>
          <w:t xml:space="preserve">Stáhnout checklist ve wordu</w:t>
        </w:r>
      </w:hyperlink>
    </w:p>
    <w:bookmarkEnd w:id="36"/>
    <w:bookmarkStart w:id="39" w:name="X876d9644e18d46f6d18e94d461b226885c81684"/>
    <w:p>
      <w:pPr>
        <w:pStyle w:val="Heading2"/>
      </w:pPr>
      <w:r>
        <w:t xml:space="preserve">5. Otestujte srozumitelnost a pochopitelnost grafu</w:t>
      </w:r>
    </w:p>
    <w:bookmarkStart w:id="37" w:name="otestujte-graf-na-sobě"/>
    <w:p>
      <w:pPr>
        <w:pStyle w:val="Heading3"/>
      </w:pPr>
      <w:r>
        <w:t xml:space="preserve">Otestujte graf na sobě:</w:t>
      </w:r>
    </w:p>
    <w:p>
      <w:pPr>
        <w:numPr>
          <w:ilvl w:val="0"/>
          <w:numId w:val="1034"/>
        </w:numPr>
        <w:pStyle w:val="Compact"/>
      </w:pPr>
      <w:r>
        <w:rPr>
          <w:iCs/>
          <w:i/>
        </w:rPr>
        <w:t xml:space="preserve">Jak bych popsal/a graf nebo tabulku po telefonu?</w:t>
      </w:r>
    </w:p>
    <w:bookmarkEnd w:id="37"/>
    <w:bookmarkStart w:id="38" w:name="testujte-graf-na-ostatních"/>
    <w:p>
      <w:pPr>
        <w:pStyle w:val="Heading3"/>
      </w:pPr>
      <w:r>
        <w:t xml:space="preserve">Testujte graf</w:t>
      </w:r>
      <w:r>
        <w:t xml:space="preserve"> </w:t>
      </w:r>
      <w:r>
        <w:rPr>
          <w:bCs/>
          <w:b/>
        </w:rPr>
        <w:t xml:space="preserve">na ostatních:</w:t>
      </w:r>
    </w:p>
    <w:p>
      <w:pPr>
        <w:numPr>
          <w:ilvl w:val="0"/>
          <w:numId w:val="1035"/>
        </w:numPr>
        <w:pStyle w:val="Compact"/>
      </w:pPr>
      <w:r>
        <w:t xml:space="preserve">Čtení:</w:t>
      </w:r>
      <w:r>
        <w:t xml:space="preserve"> </w:t>
      </w:r>
      <w:r>
        <w:rPr>
          <w:iCs/>
          <w:i/>
        </w:rPr>
        <w:t xml:space="preserve">Ukážu ti graf, komentuj prosím průběžně nahlas, jak ho postupně čteš, jak nad ním přemýšlíš, čemu nerozumíš, co si odvozuješ.</w:t>
      </w:r>
    </w:p>
    <w:p>
      <w:pPr>
        <w:numPr>
          <w:ilvl w:val="0"/>
          <w:numId w:val="1035"/>
        </w:numPr>
        <w:pStyle w:val="Compact"/>
      </w:pPr>
      <w:r>
        <w:t xml:space="preserve">Sdělení:</w:t>
      </w:r>
      <w:r>
        <w:t xml:space="preserve"> </w:t>
      </w:r>
      <w:r>
        <w:rPr>
          <w:iCs/>
          <w:i/>
        </w:rPr>
        <w:t xml:space="preserve">Projdi si, prosím, graf a zkus identifikovat, co je jeho hlavní myšlenkou, sdělením.</w:t>
      </w:r>
    </w:p>
    <w:p>
      <w:pPr>
        <w:pStyle w:val="FirstParagraph"/>
      </w:pPr>
      <w:r>
        <w:t xml:space="preserve">Pokuste se taky ukázat někomu graf na pouhých 5 vteřin a zeptejte se, co je jeho hlavní myšlenkou.</w:t>
      </w:r>
    </w:p>
    <w:bookmarkEnd w:id="38"/>
    <w:bookmarkEnd w:id="39"/>
    <w:bookmarkEnd w:id="40"/>
    <w:bookmarkStart w:id="49" w:name="triky"/>
    <w:p>
      <w:pPr>
        <w:pStyle w:val="Heading1"/>
      </w:pPr>
      <w:r>
        <w:t xml:space="preserve">Tipy &amp; triky a na co si dávat pozor</w:t>
      </w:r>
    </w:p>
    <w:p>
      <w:pPr>
        <w:pStyle w:val="FirstParagraph"/>
      </w:pPr>
      <w:r>
        <w:t xml:space="preserve">Většinu pastí jsme zachytili v checklistu – použijte jej.</w:t>
      </w:r>
    </w:p>
    <w:p>
      <w:pPr>
        <w:pStyle w:val="BodyText"/>
      </w:pPr>
      <w:r>
        <w:t xml:space="preserve">Pár rad pro typické situace:</w:t>
      </w:r>
    </w:p>
    <w:p>
      <w:pPr>
        <w:numPr>
          <w:ilvl w:val="0"/>
          <w:numId w:val="1036"/>
        </w:numPr>
        <w:pStyle w:val="Compact"/>
      </w:pPr>
      <w:r>
        <w:t xml:space="preserve">Chci ukázat hodně dat, např. časovou řadu pro více entit</w:t>
      </w:r>
    </w:p>
    <w:p>
      <w:pPr>
        <w:numPr>
          <w:ilvl w:val="0"/>
          <w:numId w:val="1037"/>
        </w:numPr>
        <w:pStyle w:val="Compact"/>
      </w:pPr>
      <w:r>
        <w:t xml:space="preserve">rozložte graf do více panelů (tzv. small multiples, viz</w:t>
      </w:r>
      <w:r>
        <w:t xml:space="preserve"> </w:t>
      </w:r>
      <w:r>
        <w:t xml:space="preserve">@schwabishEconomistGuideVisualizing2014</w:t>
      </w:r>
      <w:r>
        <w:t xml:space="preserve">)</w:t>
      </w:r>
    </w:p>
    <w:p>
      <w:pPr>
        <w:numPr>
          <w:ilvl w:val="0"/>
          <w:numId w:val="1038"/>
        </w:numPr>
        <w:pStyle w:val="Compact"/>
      </w:pPr>
      <w:r>
        <w:t xml:space="preserve">Nevím, jaké vybrat barvy</w:t>
      </w:r>
    </w:p>
    <w:p>
      <w:pPr>
        <w:numPr>
          <w:ilvl w:val="0"/>
          <w:numId w:val="1039"/>
        </w:numPr>
        <w:pStyle w:val="Compact"/>
      </w:pPr>
      <w:r>
        <w:t xml:space="preserve">podívejte se, jestli vaše organizace nemá sestavené barevné schéma např. pro vizualizace</w:t>
      </w:r>
    </w:p>
    <w:p>
      <w:pPr>
        <w:numPr>
          <w:ilvl w:val="0"/>
          <w:numId w:val="1039"/>
        </w:numPr>
        <w:pStyle w:val="Compact"/>
      </w:pPr>
      <w:r>
        <w:t xml:space="preserve">pro kvantitativní škály lze doporučit palety viridis (můžete využít např.</w:t>
      </w:r>
      <w:r>
        <w:t xml:space="preserve"> </w:t>
      </w:r>
      <w:hyperlink r:id="rId41">
        <w:r>
          <w:rPr>
            <w:rStyle w:val="Hyperlink"/>
          </w:rPr>
          <w:t xml:space="preserve">tento generátor</w:t>
        </w:r>
      </w:hyperlink>
      <w:r>
        <w:t xml:space="preserve">)</w:t>
      </w:r>
    </w:p>
    <w:p>
      <w:pPr>
        <w:numPr>
          <w:ilvl w:val="0"/>
          <w:numId w:val="1039"/>
        </w:numPr>
        <w:pStyle w:val="Compact"/>
      </w:pPr>
      <w:r>
        <w:t xml:space="preserve">pro kvalitativní může pomoct nástroj</w:t>
      </w:r>
      <w:r>
        <w:t xml:space="preserve"> </w:t>
      </w:r>
      <w:hyperlink r:id="rId42">
        <w:r>
          <w:rPr>
            <w:rStyle w:val="Hyperlink"/>
          </w:rPr>
          <w:t xml:space="preserve">ColorBrewer</w:t>
        </w:r>
      </w:hyperlink>
    </w:p>
    <w:p>
      <w:pPr>
        <w:numPr>
          <w:ilvl w:val="0"/>
          <w:numId w:val="1040"/>
        </w:numPr>
        <w:pStyle w:val="Compact"/>
      </w:pPr>
      <w:r>
        <w:t xml:space="preserve">Nevím, jaký typ grafu použít</w:t>
      </w:r>
    </w:p>
    <w:p>
      <w:pPr>
        <w:pStyle w:val="FirstParagraph"/>
      </w:pPr>
      <w:r>
        <w:t xml:space="preserve">Použijte některou z pomůcek pro výběr grafu:</w:t>
      </w:r>
    </w:p>
    <w:p>
      <w:pPr>
        <w:numPr>
          <w:ilvl w:val="0"/>
          <w:numId w:val="1041"/>
        </w:numPr>
        <w:pStyle w:val="Compact"/>
      </w:pPr>
      <w:hyperlink r:id="rId43">
        <w:r>
          <w:rPr>
            <w:rStyle w:val="Hyperlink"/>
          </w:rPr>
          <w:t xml:space="preserve">Financial Times Visual Vocabulary</w:t>
        </w:r>
      </w:hyperlink>
      <w:r>
        <w:t xml:space="preserve"> </w:t>
      </w:r>
      <w:r>
        <w:t xml:space="preserve">+</w:t>
      </w:r>
      <w:r>
        <w:t xml:space="preserve"> </w:t>
      </w:r>
      <w:hyperlink r:id="rId44">
        <w:r>
          <w:rPr>
            <w:rStyle w:val="Hyperlink"/>
          </w:rPr>
          <w:t xml:space="preserve">PDF</w:t>
        </w:r>
      </w:hyperlink>
      <w:r>
        <w:t xml:space="preserve"> </w:t>
      </w:r>
      <w:r>
        <w:t xml:space="preserve">+</w:t>
      </w:r>
      <w:r>
        <w:t xml:space="preserve"> </w:t>
      </w:r>
      <w:hyperlink r:id="rId45">
        <w:r>
          <w:rPr>
            <w:rStyle w:val="Hyperlink"/>
          </w:rPr>
          <w:t xml:space="preserve">více</w:t>
        </w:r>
      </w:hyperlink>
    </w:p>
    <w:p>
      <w:pPr>
        <w:numPr>
          <w:ilvl w:val="0"/>
          <w:numId w:val="1041"/>
        </w:numPr>
        <w:pStyle w:val="Compact"/>
      </w:pPr>
      <w:hyperlink r:id="rId46">
        <w:r>
          <w:rPr>
            <w:rStyle w:val="Hyperlink"/>
          </w:rPr>
          <w:t xml:space="preserve">Chart Chooser</w:t>
        </w:r>
      </w:hyperlink>
    </w:p>
    <w:p>
      <w:pPr>
        <w:numPr>
          <w:ilvl w:val="0"/>
          <w:numId w:val="1041"/>
        </w:numPr>
        <w:pStyle w:val="Compact"/>
      </w:pPr>
      <w:hyperlink r:id="rId47">
        <w:r>
          <w:rPr>
            <w:rStyle w:val="Hyperlink"/>
          </w:rPr>
          <w:t xml:space="preserve">From data to Viz</w:t>
        </w:r>
      </w:hyperlink>
    </w:p>
    <w:p>
      <w:pPr>
        <w:numPr>
          <w:ilvl w:val="0"/>
          <w:numId w:val="1041"/>
        </w:numPr>
        <w:pStyle w:val="Compact"/>
      </w:pPr>
      <w:hyperlink r:id="rId48">
        <w:r>
          <w:rPr>
            <w:rStyle w:val="Hyperlink"/>
          </w:rPr>
          <w:t xml:space="preserve">Which visualisation? Stephen Franconeri</w:t>
        </w:r>
      </w:hyperlink>
    </w:p>
    <w:p>
      <w:pPr>
        <w:numPr>
          <w:ilvl w:val="0"/>
          <w:numId w:val="1042"/>
        </w:numPr>
        <w:pStyle w:val="Compact"/>
      </w:pPr>
      <w:r>
        <w:t xml:space="preserve">Chci vyrobit graf, který Excel neumí</w:t>
      </w:r>
    </w:p>
    <w:p>
      <w:pPr>
        <w:pStyle w:val="FirstParagraph"/>
      </w:pPr>
      <w:r>
        <w:t xml:space="preserve">Můžete ho zkusit hacknout, neboli nějak to omezené obejít. Pomůže</w:t>
      </w:r>
      <w:r>
        <w:t xml:space="preserve"> </w:t>
      </w:r>
      <w:hyperlink w:anchor="v-excelu">
        <w:r>
          <w:rPr>
            <w:rStyle w:val="Hyperlink"/>
          </w:rPr>
          <w:t xml:space="preserve">některá z příruček</w:t>
        </w:r>
      </w:hyperlink>
      <w:r>
        <w:t xml:space="preserve">.</w:t>
      </w:r>
    </w:p>
    <w:p>
      <w:pPr>
        <w:pStyle w:val="BodyText"/>
      </w:pPr>
      <w:r>
        <w:t xml:space="preserve">Anebo využít jiný nástroj. Máte dvě možnosti: využít nějaký mocný a flexibilní programovací jazyk (typicky Python nebo R) anebo naopak některý z</w:t>
      </w:r>
      <w:r>
        <w:t xml:space="preserve"> </w:t>
      </w:r>
      <w:hyperlink w:anchor="nastroje">
        <w:r>
          <w:rPr>
            <w:rStyle w:val="Hyperlink"/>
          </w:rPr>
          <w:t xml:space="preserve">online nástrojů na tvorbu grafů</w:t>
        </w:r>
      </w:hyperlink>
      <w:r>
        <w:t xml:space="preserve">.</w:t>
      </w:r>
    </w:p>
    <w:bookmarkEnd w:id="49"/>
    <w:bookmarkStart w:id="84" w:name="navod-zdroje"/>
    <w:p>
      <w:pPr>
        <w:pStyle w:val="Heading1"/>
      </w:pPr>
      <w:r>
        <w:t xml:space="preserve">Další zdroje a nástroje</w:t>
      </w:r>
    </w:p>
    <w:bookmarkStart w:id="52" w:name="čp.edu-vizualizace-dat"/>
    <w:p>
      <w:pPr>
        <w:pStyle w:val="Heading2"/>
      </w:pPr>
      <w:r>
        <w:t xml:space="preserve">ČP.edu: vizualizace dat</w:t>
      </w:r>
    </w:p>
    <w:p>
      <w:pPr>
        <w:pStyle w:val="FirstParagraph"/>
      </w:pPr>
      <w:r>
        <w:t xml:space="preserve">V listopadu 2022 jsme jako součást série ČP.edu organizovali workshop na téma vizualzizace dat. Mluvili na něm mj.</w:t>
      </w:r>
      <w:r>
        <w:t xml:space="preserve"> </w:t>
      </w:r>
      <w:hyperlink r:id="rId50">
        <w:r>
          <w:rPr>
            <w:rStyle w:val="Hyperlink"/>
          </w:rPr>
          <w:t xml:space="preserve">Kristína Pšorn Zákopčanová</w:t>
        </w:r>
      </w:hyperlink>
      <w:r>
        <w:t xml:space="preserve"> </w:t>
      </w:r>
      <w:r>
        <w:t xml:space="preserve">(Fakta o klimatu, iRozhlas a PAQ Research) a Benedikt Kotmel z datové platformy Golemio. Pusťte si video:</w:t>
      </w:r>
    </w:p>
    <w:p>
      <w:pPr>
        <w:pStyle w:val="BodyText"/>
      </w:pPr>
      <w:hyperlink r:id="rId51">
        <w:r>
          <w:rPr>
            <w:rStyle w:val="Hyperlink"/>
          </w:rPr>
          <w:t xml:space="preserve">https://www.youtube.com/watch?v=PgmduPetX5k</w:t>
        </w:r>
      </w:hyperlink>
    </w:p>
    <w:bookmarkEnd w:id="52"/>
    <w:bookmarkStart w:id="61" w:name="základní-zdroje"/>
    <w:p>
      <w:pPr>
        <w:pStyle w:val="Heading2"/>
      </w:pPr>
      <w:r>
        <w:t xml:space="preserve">Základní zdroje</w:t>
      </w:r>
    </w:p>
    <w:bookmarkStart w:id="55" w:name="příručky-a-učebnice"/>
    <w:p>
      <w:pPr>
        <w:pStyle w:val="Heading3"/>
      </w:pPr>
      <w:r>
        <w:t xml:space="preserve">Příručky a učebnice</w:t>
      </w:r>
    </w:p>
    <w:p>
      <w:pPr>
        <w:pStyle w:val="FirstParagraph"/>
      </w:pPr>
      <w:r>
        <w:t xml:space="preserve">Na webu lze najít několik kompletních – přitom ale dobře použitelných – příruček.</w:t>
      </w:r>
    </w:p>
    <w:p>
      <w:pPr>
        <w:pStyle w:val="BodyText"/>
      </w:pPr>
      <w:r>
        <w:t xml:space="preserve">Zcela volně dostupná je</w:t>
      </w:r>
      <w:r>
        <w:t xml:space="preserve"> </w:t>
      </w:r>
      <w:r>
        <w:rPr>
          <w:iCs/>
          <w:i/>
        </w:rPr>
        <w:t xml:space="preserve">Fundamentals of Data Visualization</w:t>
      </w:r>
      <w:r>
        <w:t xml:space="preserve">, zaměřená na principy, postupy a dobré praxe</w:t>
      </w:r>
      <w:r>
        <w:t xml:space="preserve"> </w:t>
      </w:r>
      <w:r>
        <w:t xml:space="preserve">[@wilkeFundamentalsDataVisualization2019]</w:t>
      </w:r>
      <w:r>
        <w:t xml:space="preserve">. Podobná, ale s příklady kódy v jazyce R je Data Visualisation in Practice od sociologoa Kierana Healyho</w:t>
      </w:r>
      <w:r>
        <w:t xml:space="preserve"> </w:t>
      </w:r>
      <w:r>
        <w:t xml:space="preserve">[@healyDataVisualizationPractical2019]</w:t>
      </w:r>
      <w:r>
        <w:t xml:space="preserve">.</w:t>
      </w:r>
    </w:p>
    <w:p>
      <w:pPr>
        <w:pStyle w:val="BodyText"/>
      </w:pPr>
      <w:r>
        <w:t xml:space="preserve">Z běžných knih lze nejvíce doporučit</w:t>
      </w:r>
      <w:r>
        <w:t xml:space="preserve"> </w:t>
      </w:r>
      <w:r>
        <w:rPr>
          <w:iCs/>
          <w:i/>
        </w:rPr>
        <w:t xml:space="preserve">Data Visualisation Handbook</w:t>
      </w:r>
      <w:r>
        <w:t xml:space="preserve"> </w:t>
      </w:r>
      <w:r>
        <w:t xml:space="preserve">[@kirkDataVisualisationHandbook2019]</w:t>
      </w:r>
      <w:r>
        <w:t xml:space="preserve">, zaměřenou na vizualizaci jako pracovní proces; naopak Alberto Cairo v</w:t>
      </w:r>
      <w:r>
        <w:t xml:space="preserve"> </w:t>
      </w:r>
      <w:r>
        <w:rPr>
          <w:iCs/>
          <w:i/>
        </w:rPr>
        <w:t xml:space="preserve">The Truthful Art</w:t>
      </w:r>
      <w:r>
        <w:t xml:space="preserve"> </w:t>
      </w:r>
      <w:r>
        <w:t xml:space="preserve">[@cairoTruthfulArtData2016]</w:t>
      </w:r>
      <w:r>
        <w:t xml:space="preserve"> </w:t>
      </w:r>
      <w:r>
        <w:t xml:space="preserve">nabízí celkové pojednání o problematice komunikace čísel a vychází ze zkušenosti novináře a akademika. Podobně šířeji téma pojímá i David Spiegelhalter v knížce</w:t>
      </w:r>
      <w:r>
        <w:t xml:space="preserve"> </w:t>
      </w:r>
      <w:r>
        <w:rPr>
          <w:iCs/>
          <w:i/>
        </w:rPr>
        <w:t xml:space="preserve">The Art of Statistics</w:t>
      </w:r>
      <w:r>
        <w:t xml:space="preserve"> </w:t>
      </w:r>
      <w:r>
        <w:t xml:space="preserve">[@spiegelhalterArtStatisticsLearning2020]</w:t>
      </w:r>
      <w:r>
        <w:t xml:space="preserve">.</w:t>
      </w:r>
    </w:p>
    <w:bookmarkStart w:id="54" w:name="v-excelu"/>
    <w:p>
      <w:pPr>
        <w:pStyle w:val="Heading4"/>
      </w:pPr>
      <w:r>
        <w:t xml:space="preserve">v Excelu</w:t>
      </w:r>
    </w:p>
    <w:p>
      <w:pPr>
        <w:pStyle w:val="FirstParagraph"/>
      </w:pPr>
      <w:r>
        <w:t xml:space="preserve">Základní rady najdete v knihách od Stephanie Evergreen</w:t>
      </w:r>
      <w:r>
        <w:t xml:space="preserve"> </w:t>
      </w:r>
      <w:r>
        <w:t xml:space="preserve">[@evergreenEffectiveDataVisualization2019]</w:t>
      </w:r>
      <w:r>
        <w:t xml:space="preserve"> </w:t>
      </w:r>
      <w:r>
        <w:t xml:space="preserve">a Cole Knaflic</w:t>
      </w:r>
      <w:r>
        <w:t xml:space="preserve"> </w:t>
      </w:r>
      <w:r>
        <w:t xml:space="preserve">[@knaflicStorytellingDataData2015]</w:t>
      </w:r>
      <w:r>
        <w:t xml:space="preserve">.</w:t>
      </w:r>
    </w:p>
    <w:p>
      <w:pPr>
        <w:pStyle w:val="BodyText"/>
      </w:pPr>
      <w:r>
        <w:t xml:space="preserve">Průvodce využitím různých typů grafů je</w:t>
      </w:r>
      <w:r>
        <w:t xml:space="preserve"> </w:t>
      </w:r>
      <w:r>
        <w:t xml:space="preserve">@schwabishBetterDataVisualizations2021</w:t>
      </w:r>
      <w:r>
        <w:t xml:space="preserve">.</w:t>
      </w:r>
    </w:p>
    <w:p>
      <w:pPr>
        <w:pStyle w:val="BodyText"/>
      </w:pPr>
      <w:r>
        <w:t xml:space="preserve">Specificky pro Excel lze doporučit knihy of Jorge Camoese</w:t>
      </w:r>
      <w:r>
        <w:t xml:space="preserve"> </w:t>
      </w:r>
      <w:r>
        <w:t xml:space="preserve">[@camoesDataWorkBest2016]</w:t>
      </w:r>
      <w:r>
        <w:t xml:space="preserve"> </w:t>
      </w:r>
      <w:r>
        <w:t xml:space="preserve">a Jonathana Schwabishe</w:t>
      </w:r>
      <w:r>
        <w:t xml:space="preserve"> </w:t>
      </w:r>
      <w:r>
        <w:t xml:space="preserve">[@schwabishDataVisualizationExcel2023]</w:t>
      </w:r>
      <w:r>
        <w:t xml:space="preserve">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909090"/>
        </w:tblBorders>
        <w:tblCellMar>
          <w:left w:w="0" w:type="dxa"/>
          <w:right w:w="0" w:type="dxa"/>
        </w:tblCellMar>
        <w:tblInd w:w="164" w:type="dxa"/>
      </w:tblPr>
      <w:tr>
        <w:trPr>
          <w:cantSplit/>
        </w:trPr>
        <w:tc>
          <w:tcPr>
            <w:tcMar>
              <w:left w:w="144" w:type="dxa"/>
            </w:tcMar>
          </w:tcPr>
          <w:p>
            <w:pPr>
              <w:pStyle w:val="BodyText"/>
            </w:pPr>
            <w:pPr>
              <w:spacing w:before="16" w:after="64"/>
            </w:pPr>
            <w:r>
              <w:rPr>
                <w:bCs/>
                <w:b/>
              </w:rPr>
              <w:t xml:space="preserve">Kde knížky vzít</w:t>
            </w:r>
          </w:p>
          <w:p>
            <w:pPr>
              <w:pStyle w:val="BodyText"/>
            </w:pPr>
            <w:pPr>
              <w:spacing w:before="16" w:after="16"/>
            </w:pPr>
            <w:r>
              <w:t xml:space="preserve">Přístup k mnoha z knih v tomto seznamu lze získat ve fyzické i online formě prostřednictvním Národní technické knihovny.</w:t>
            </w:r>
          </w:p>
        </w:tc>
      </w:tr>
    </w:tbl>
    <w:p>
      <w:pPr>
        <w:pStyle w:val="BodyText"/>
      </w:pPr>
      <w:r>
        <w:t xml:space="preserve">Praktické tipy k postupu designu evaluací z pohledy UX nabízí Chris Lysy na svém webu a blogu</w:t>
      </w:r>
      <w:r>
        <w:t xml:space="preserve"> </w:t>
      </w:r>
      <w:hyperlink r:id="rId53">
        <w:r>
          <w:rPr>
            <w:rStyle w:val="Hyperlink"/>
          </w:rPr>
          <w:t xml:space="preserve">Fresh Spectrum</w:t>
        </w:r>
      </w:hyperlink>
      <w:r>
        <w:t xml:space="preserve">, kde najdete i několik volně dostupných příruček, např.</w:t>
      </w:r>
      <w:r>
        <w:t xml:space="preserve"> </w:t>
      </w:r>
      <w:r>
        <w:t xml:space="preserve">@lysyUXEvaluationData2021</w:t>
      </w:r>
      <w:r>
        <w:t xml:space="preserve">.</w:t>
      </w:r>
    </w:p>
    <w:bookmarkEnd w:id="54"/>
    <w:bookmarkEnd w:id="55"/>
    <w:bookmarkStart w:id="60" w:name="přehledy-dobrých-praxí-a-návody"/>
    <w:p>
      <w:pPr>
        <w:pStyle w:val="Heading3"/>
      </w:pPr>
      <w:r>
        <w:t xml:space="preserve">Přehledy dobrých praxí a návody</w:t>
      </w:r>
    </w:p>
    <w:p>
      <w:pPr>
        <w:pStyle w:val="FirstParagraph"/>
      </w:pPr>
      <w:r>
        <w:t xml:space="preserve">Aktuální systematický přehled dobrých praxí vyvozených z dostupné literatury od kolektivu špiček v oboru lze najít v</w:t>
      </w:r>
      <w:r>
        <w:t xml:space="preserve"> </w:t>
      </w:r>
      <w:r>
        <w:t xml:space="preserve">@franconeriScienceVisualData2021</w:t>
      </w:r>
      <w:r>
        <w:t xml:space="preserve">. Praktický komentář k přehledu nabízí</w:t>
      </w:r>
      <w:r>
        <w:t xml:space="preserve"> </w:t>
      </w:r>
      <w:r>
        <w:t xml:space="preserve">@schwabishPracticeVisualData2021</w:t>
      </w:r>
      <w:r>
        <w:t xml:space="preserve"> </w:t>
      </w:r>
      <w:r>
        <w:t xml:space="preserve">(</w:t>
      </w:r>
      <w:hyperlink r:id="rId56">
        <w:r>
          <w:rPr>
            <w:rStyle w:val="Hyperlink"/>
          </w:rPr>
          <w:t xml:space="preserve">PDF</w:t>
        </w:r>
      </w:hyperlink>
      <w:r>
        <w:t xml:space="preserve">).</w:t>
      </w:r>
    </w:p>
    <w:p>
      <w:pPr>
        <w:pStyle w:val="BodyText"/>
      </w:pPr>
      <w:r>
        <w:t xml:space="preserve">Dobré tipy</w:t>
      </w:r>
      <w:r>
        <w:t xml:space="preserve"> </w:t>
      </w:r>
      <w:r>
        <w:t xml:space="preserve">“</w:t>
      </w:r>
      <w:r>
        <w:t xml:space="preserve">co dělat a co ne</w:t>
      </w:r>
      <w:r>
        <w:t xml:space="preserve">”</w:t>
      </w:r>
      <w:r>
        <w:t xml:space="preserve"> </w:t>
      </w:r>
      <w:r>
        <w:t xml:space="preserve">lze najít ve starším paperu Jonathana Schwabishe</w:t>
      </w:r>
      <w:r>
        <w:t xml:space="preserve"> </w:t>
      </w:r>
      <w:r>
        <w:t xml:space="preserve">[@schwabishEconomistGuideVisualizing2014]</w:t>
      </w:r>
      <w:r>
        <w:t xml:space="preserve">.</w:t>
      </w:r>
    </w:p>
    <w:p>
      <w:pPr>
        <w:pStyle w:val="BodyText"/>
      </w:pPr>
      <w:r>
        <w:t xml:space="preserve">Dále lze doporučit několik online příruček dobrých praxí:</w:t>
      </w:r>
    </w:p>
    <w:p>
      <w:pPr>
        <w:numPr>
          <w:ilvl w:val="0"/>
          <w:numId w:val="1043"/>
        </w:numPr>
        <w:pStyle w:val="Compact"/>
      </w:pPr>
      <w:r>
        <w:t xml:space="preserve">Renomovaný praktik Maarten Lambrechts sestavil výborného</w:t>
      </w:r>
      <w:r>
        <w:t xml:space="preserve"> </w:t>
      </w:r>
      <w:hyperlink r:id="rId57">
        <w:r>
          <w:rPr>
            <w:rStyle w:val="Hyperlink"/>
          </w:rPr>
          <w:t xml:space="preserve">průvodce vizualizací</w:t>
        </w:r>
      </w:hyperlink>
      <w:r>
        <w:t xml:space="preserve"> </w:t>
      </w:r>
      <w:r>
        <w:t xml:space="preserve">na webu Evropské komise</w:t>
      </w:r>
      <w:r>
        <w:t xml:space="preserve"> </w:t>
      </w:r>
      <w:r>
        <w:t xml:space="preserve">[@euacademyDataVisualisationGuide2023]</w:t>
      </w:r>
    </w:p>
    <w:p>
      <w:pPr>
        <w:numPr>
          <w:ilvl w:val="0"/>
          <w:numId w:val="1043"/>
        </w:numPr>
        <w:pStyle w:val="Compact"/>
      </w:pPr>
      <w:r>
        <w:t xml:space="preserve">Doporučit lze i přehledy dobrých praxí od britské statistické společnosti</w:t>
      </w:r>
      <w:r>
        <w:t xml:space="preserve"> </w:t>
      </w:r>
      <w:r>
        <w:t xml:space="preserve">[@krauseBestPracticesData2023]</w:t>
      </w:r>
      <w:r>
        <w:t xml:space="preserve"> </w:t>
      </w:r>
      <w:r>
        <w:t xml:space="preserve">a státní služby</w:t>
      </w:r>
      <w:r>
        <w:t xml:space="preserve"> </w:t>
      </w:r>
      <w:r>
        <w:t xml:space="preserve">[@analysisfunctioncentralteamDataVisualisationCharts2022]</w:t>
      </w:r>
    </w:p>
    <w:p>
      <w:pPr>
        <w:numPr>
          <w:ilvl w:val="0"/>
          <w:numId w:val="1043"/>
        </w:numPr>
        <w:pStyle w:val="Compact"/>
      </w:pPr>
      <w:r>
        <w:t xml:space="preserve">Britský statistický úřad Office of National Statistics udržuje vlastní</w:t>
      </w:r>
      <w:r>
        <w:t xml:space="preserve"> </w:t>
      </w:r>
      <w:hyperlink r:id="rId58">
        <w:r>
          <w:rPr>
            <w:rStyle w:val="Hyperlink"/>
          </w:rPr>
          <w:t xml:space="preserve">standard vizualizací</w:t>
        </w:r>
      </w:hyperlink>
      <w:r>
        <w:t xml:space="preserve">.</w:t>
      </w:r>
    </w:p>
    <w:p>
      <w:pPr>
        <w:pStyle w:val="FirstParagraph"/>
      </w:pPr>
      <w:r>
        <w:t xml:space="preserve">Praktické tipy pro design tabulek nabízí</w:t>
      </w:r>
      <w:r>
        <w:t xml:space="preserve"> </w:t>
      </w:r>
      <w:r>
        <w:t xml:space="preserve">@schwabishTenGuidelinesBetter2020</w:t>
      </w:r>
      <w:r>
        <w:t xml:space="preserve"> </w:t>
      </w:r>
      <w:r>
        <w:t xml:space="preserve">(</w:t>
      </w:r>
      <w:hyperlink r:id="rId59">
        <w:r>
          <w:rPr>
            <w:rStyle w:val="Hyperlink"/>
          </w:rPr>
          <w:t xml:space="preserve">PDF</w:t>
        </w:r>
      </w:hyperlink>
      <w:r>
        <w:t xml:space="preserve">)</w:t>
      </w:r>
    </w:p>
    <w:p>
      <w:pPr>
        <w:pStyle w:val="BodyText"/>
      </w:pPr>
      <w:r>
        <w:t xml:space="preserve">Vizualizace má i své etické a sociální rozměry: pokud chcete zapracovat na tom, aby vaše vizualizace neposilovaly nerovnosti a stereotypy, využijte Do No Harm Guide</w:t>
      </w:r>
      <w:r>
        <w:t xml:space="preserve"> </w:t>
      </w:r>
      <w:r>
        <w:t xml:space="preserve">[@schwabishNoHarmGuide2021]</w:t>
      </w:r>
      <w:r>
        <w:t xml:space="preserve">.</w:t>
      </w:r>
    </w:p>
    <w:bookmarkEnd w:id="60"/>
    <w:bookmarkEnd w:id="61"/>
    <w:bookmarkStart w:id="64" w:name="nastroje"/>
    <w:p>
      <w:pPr>
        <w:pStyle w:val="Heading2"/>
      </w:pPr>
      <w:r>
        <w:t xml:space="preserve">Nástroje pro vizualizaci</w:t>
      </w:r>
    </w:p>
    <w:p>
      <w:pPr>
        <w:pStyle w:val="FirstParagraph"/>
      </w:pPr>
      <w:r>
        <w:t xml:space="preserve">Pokud vám Excel nestačí a nechcete se pouštět do složitějších technologií, nabízí se několik volně dostupných nástrojů:</w:t>
      </w:r>
    </w:p>
    <w:p>
      <w:pPr>
        <w:numPr>
          <w:ilvl w:val="0"/>
          <w:numId w:val="1044"/>
        </w:numPr>
        <w:pStyle w:val="Compact"/>
      </w:pPr>
      <w:hyperlink r:id="rId62">
        <w:r>
          <w:rPr>
            <w:rStyle w:val="Hyperlink"/>
          </w:rPr>
          <w:t xml:space="preserve">Datawrapper</w:t>
        </w:r>
      </w:hyperlink>
      <w:r>
        <w:t xml:space="preserve"> </w:t>
      </w:r>
      <w:r>
        <w:t xml:space="preserve">má výborný výchozí design, zvládne spoustu standardních grafů rychle a chytře. Stačí překopírovat data z Excelu a pak ladit. Používají ho často redakce. A má skvělý systém na tvorbu map, který umí pracovat s většinou českých územních jednotek, nemluvě o Evropě a světě - takže pokud potřebujete mapu, nemusíte sahat po ArcGISu nebo QGISu. Umí interaktivitu, nápovědy a další.</w:t>
      </w:r>
    </w:p>
    <w:p>
      <w:pPr>
        <w:numPr>
          <w:ilvl w:val="0"/>
          <w:numId w:val="1044"/>
        </w:numPr>
        <w:pStyle w:val="Compact"/>
      </w:pPr>
      <w:hyperlink r:id="rId63">
        <w:r>
          <w:rPr>
            <w:rStyle w:val="Hyperlink"/>
          </w:rPr>
          <w:t xml:space="preserve">RAW Graphs</w:t>
        </w:r>
      </w:hyperlink>
      <w:r>
        <w:t xml:space="preserve"> </w:t>
      </w:r>
      <w:r>
        <w:t xml:space="preserve">je rychlý vizualizátor, který nabízí typy grafů, které v Excelu nenajdete. Vložte data přes schránku a zkoušejte. Vše se děje jen ve vašem prohlížeči.</w:t>
      </w:r>
    </w:p>
    <w:p>
      <w:pPr>
        <w:numPr>
          <w:ilvl w:val="0"/>
          <w:numId w:val="1044"/>
        </w:numPr>
        <w:pStyle w:val="Compact"/>
      </w:pPr>
      <w:r>
        <w:t xml:space="preserve">Tableau je zdarma jen zčásti, podobně PowerBI.</w:t>
      </w:r>
    </w:p>
    <w:bookmarkEnd w:id="64"/>
    <w:bookmarkStart w:id="76" w:name="konkrétní-tipy-a-sbírky-příkladů"/>
    <w:p>
      <w:pPr>
        <w:pStyle w:val="Heading2"/>
      </w:pPr>
      <w:r>
        <w:t xml:space="preserve">Konkrétní tipy a sbírky příkladů</w:t>
      </w:r>
    </w:p>
    <w:p>
      <w:pPr>
        <w:pStyle w:val="FirstParagraph"/>
      </w:pPr>
      <w:r>
        <w:t xml:space="preserve">Jak hacknout Excel a dostat z něj skvělé vizualizace? Poradí</w:t>
      </w:r>
      <w:r>
        <w:t xml:space="preserve"> </w:t>
      </w:r>
      <w:hyperlink r:id="rId65">
        <w:r>
          <w:rPr>
            <w:rStyle w:val="Hyperlink"/>
          </w:rPr>
          <w:t xml:space="preserve">tato videa</w:t>
        </w:r>
      </w:hyperlink>
      <w:r>
        <w:t xml:space="preserve">, podobně k</w:t>
      </w:r>
      <w:r>
        <w:t xml:space="preserve"> </w:t>
      </w:r>
      <w:hyperlink r:id="rId66">
        <w:r>
          <w:rPr>
            <w:rStyle w:val="Hyperlink"/>
          </w:rPr>
          <w:t xml:space="preserve">Tableau</w:t>
        </w:r>
      </w:hyperlink>
      <w:r>
        <w:t xml:space="preserve">.</w:t>
      </w:r>
    </w:p>
    <w:p>
      <w:pPr>
        <w:pStyle w:val="BodyText"/>
      </w:pPr>
      <w:r>
        <w:t xml:space="preserve">Hodně se dá naučit z tohoto</w:t>
      </w:r>
      <w:r>
        <w:t xml:space="preserve"> </w:t>
      </w:r>
      <w:hyperlink r:id="rId67">
        <w:r>
          <w:rPr>
            <w:rStyle w:val="Hyperlink"/>
          </w:rPr>
          <w:t xml:space="preserve">výběru zaměřeného na drobné, ale mocné prvky vizualizací</w:t>
        </w:r>
      </w:hyperlink>
      <w:r>
        <w:t xml:space="preserve">.</w:t>
      </w:r>
    </w:p>
    <w:p>
      <w:pPr>
        <w:pStyle w:val="BodyText"/>
      </w:pPr>
      <w:r>
        <w:t xml:space="preserve">Skvělý je blog</w:t>
      </w:r>
      <w:r>
        <w:t xml:space="preserve"> </w:t>
      </w:r>
      <w:hyperlink r:id="rId68">
        <w:r>
          <w:rPr>
            <w:rStyle w:val="Hyperlink"/>
          </w:rPr>
          <w:t xml:space="preserve">Lisy Muth</w:t>
        </w:r>
      </w:hyperlink>
      <w:r>
        <w:t xml:space="preserve">, mj. texty o</w:t>
      </w:r>
      <w:r>
        <w:t xml:space="preserve"> </w:t>
      </w:r>
      <w:hyperlink r:id="rId69">
        <w:r>
          <w:rPr>
            <w:rStyle w:val="Hyperlink"/>
          </w:rPr>
          <w:t xml:space="preserve">barvách</w:t>
        </w:r>
      </w:hyperlink>
      <w:r>
        <w:t xml:space="preserve">,</w:t>
      </w:r>
      <w:r>
        <w:t xml:space="preserve"> </w:t>
      </w:r>
      <w:hyperlink r:id="rId70">
        <w:r>
          <w:rPr>
            <w:rStyle w:val="Hyperlink"/>
          </w:rPr>
          <w:t xml:space="preserve">anotacích</w:t>
        </w:r>
      </w:hyperlink>
      <w:r>
        <w:t xml:space="preserve">, a</w:t>
      </w:r>
      <w:r>
        <w:t xml:space="preserve"> </w:t>
      </w:r>
      <w:hyperlink r:id="rId71">
        <w:r>
          <w:rPr>
            <w:rStyle w:val="Hyperlink"/>
          </w:rPr>
          <w:t xml:space="preserve">písmech</w:t>
        </w:r>
      </w:hyperlink>
      <w:r>
        <w:t xml:space="preserve"> </w:t>
      </w:r>
      <w:r>
        <w:t xml:space="preserve">v grafech.</w:t>
      </w:r>
    </w:p>
    <w:p>
      <w:pPr>
        <w:pStyle w:val="BodyText"/>
      </w:pPr>
      <w:r>
        <w:t xml:space="preserve">Pro inspiraci se vyplatí sledovat</w:t>
      </w:r>
    </w:p>
    <w:p>
      <w:pPr>
        <w:numPr>
          <w:ilvl w:val="0"/>
          <w:numId w:val="1045"/>
        </w:numPr>
        <w:pStyle w:val="Compact"/>
      </w:pPr>
      <w:r>
        <w:t xml:space="preserve">datového reportéra Financial Times Johna Burn-Murdocha</w:t>
      </w:r>
      <w:r>
        <w:t xml:space="preserve"> </w:t>
      </w:r>
      <w:hyperlink r:id="rId72">
        <w:r>
          <w:rPr>
            <w:rStyle w:val="Hyperlink"/>
          </w:rPr>
          <w:t xml:space="preserve">twitter</w:t>
        </w:r>
      </w:hyperlink>
      <w:r>
        <w:t xml:space="preserve"> </w:t>
      </w:r>
      <w:r>
        <w:t xml:space="preserve">|</w:t>
      </w:r>
      <w:r>
        <w:t xml:space="preserve"> </w:t>
      </w:r>
      <w:hyperlink r:id="rId73">
        <w:r>
          <w:rPr>
            <w:rStyle w:val="Hyperlink"/>
          </w:rPr>
          <w:t xml:space="preserve">web</w:t>
        </w:r>
      </w:hyperlink>
    </w:p>
    <w:p>
      <w:pPr>
        <w:numPr>
          <w:ilvl w:val="0"/>
          <w:numId w:val="1045"/>
        </w:numPr>
        <w:pStyle w:val="Compact"/>
      </w:pPr>
      <w:r>
        <w:t xml:space="preserve">vizuální sloupek</w:t>
      </w:r>
      <w:r>
        <w:t xml:space="preserve"> </w:t>
      </w:r>
      <w:r>
        <w:rPr>
          <w:iCs/>
          <w:i/>
        </w:rPr>
        <w:t xml:space="preserve">The Economist</w:t>
      </w:r>
      <w:r>
        <w:t xml:space="preserve"> </w:t>
      </w:r>
      <w:hyperlink r:id="rId74">
        <w:r>
          <w:rPr>
            <w:rStyle w:val="Hyperlink"/>
          </w:rPr>
          <w:t xml:space="preserve">Graphic Detail</w:t>
        </w:r>
      </w:hyperlink>
    </w:p>
    <w:p>
      <w:pPr>
        <w:numPr>
          <w:ilvl w:val="0"/>
          <w:numId w:val="1045"/>
        </w:numPr>
        <w:pStyle w:val="Compact"/>
      </w:pPr>
      <w:hyperlink r:id="rId75">
        <w:r>
          <w:rPr>
            <w:rStyle w:val="Hyperlink"/>
          </w:rPr>
          <w:t xml:space="preserve">datové novináře Českého rozhlasu</w:t>
        </w:r>
      </w:hyperlink>
    </w:p>
    <w:bookmarkEnd w:id="76"/>
    <w:bookmarkStart w:id="81" w:name="pokročilé-zdroje-a-odborná-literatura"/>
    <w:p>
      <w:pPr>
        <w:pStyle w:val="Heading2"/>
      </w:pPr>
      <w:r>
        <w:t xml:space="preserve">Pokročilé zdroje a odborná literatura</w:t>
      </w:r>
    </w:p>
    <w:p>
      <w:pPr>
        <w:pStyle w:val="FirstParagraph"/>
      </w:pPr>
      <w:r>
        <w:t xml:space="preserve">Pokud si chcete vybudovat systematičtější přístup k vizualizaci dat, doporučuji seznámit se s konceptem tzv. gramatiky grafických prvků -</w:t>
      </w:r>
      <w:r>
        <w:t xml:space="preserve"> </w:t>
      </w:r>
      <w:r>
        <w:rPr>
          <w:iCs/>
          <w:i/>
        </w:rPr>
        <w:t xml:space="preserve">grammar of graphics</w:t>
      </w:r>
      <w:r>
        <w:t xml:space="preserve">. Asi nejlépe je vysvětlena v</w:t>
      </w:r>
      <w:r>
        <w:t xml:space="preserve"> </w:t>
      </w:r>
      <w:hyperlink r:id="rId77">
        <w:r>
          <w:rPr>
            <w:rStyle w:val="Hyperlink"/>
          </w:rPr>
          <w:t xml:space="preserve">online příručce Evropské komise</w:t>
        </w:r>
      </w:hyperlink>
      <w:r>
        <w:t xml:space="preserve">, praktické provedení ukazuje</w:t>
      </w:r>
      <w:r>
        <w:t xml:space="preserve"> </w:t>
      </w:r>
      <w:hyperlink r:id="rId78">
        <w:r>
          <w:rPr>
            <w:rStyle w:val="Hyperlink"/>
          </w:rPr>
          <w:t xml:space="preserve">tento tutoriál</w:t>
        </w:r>
      </w:hyperlink>
      <w:r>
        <w:t xml:space="preserve">; technické pojednání je v</w:t>
      </w:r>
      <w:r>
        <w:t xml:space="preserve"> </w:t>
      </w:r>
      <w:hyperlink r:id="rId79">
        <w:r>
          <w:rPr>
            <w:rStyle w:val="Hyperlink"/>
          </w:rPr>
          <w:t xml:space="preserve">online knize</w:t>
        </w:r>
      </w:hyperlink>
      <w:r>
        <w:t xml:space="preserve"> </w:t>
      </w:r>
      <w:r>
        <w:t xml:space="preserve">k vizualizačnímu balíčku</w:t>
      </w:r>
      <w:r>
        <w:t xml:space="preserve"> </w:t>
      </w:r>
      <w:hyperlink r:id="rId80">
        <w:r>
          <w:rPr>
            <w:rStyle w:val="VerbatimChar"/>
          </w:rPr>
          <w:t xml:space="preserve">ggplot2</w:t>
        </w:r>
      </w:hyperlink>
      <w:r>
        <w:t xml:space="preserve"> </w:t>
      </w:r>
      <w:r>
        <w:t xml:space="preserve">v prostředí jazyka R.</w:t>
      </w:r>
    </w:p>
    <w:bookmarkEnd w:id="81"/>
    <w:bookmarkStart w:id="83" w:name="odkazovaná-literatura"/>
    <w:p>
      <w:pPr>
        <w:pStyle w:val="Heading2"/>
      </w:pPr>
      <w:r>
        <w:t xml:space="preserve">Odkazovaná literatura</w:t>
      </w:r>
    </w:p>
    <w:bookmarkStart w:id="82" w:name="refs"/>
    <w:bookmarkEnd w:id="82"/>
    <w:bookmarkEnd w:id="83"/>
    <w:bookmarkEnd w:id="84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412">
    <w:nsid w:val="A99412"/>
    <w:multiLevelType w:val="multilevel"/>
    <w:lvl w:ilvl="0">
      <w:start w:val="2"/>
      <w:numFmt w:val="decimal"/>
      <w:lvlText w:val="%1."/>
      <w:lvlJc w:val="left"/>
      <w:pPr>
        <w:ind w:left="720" w:hanging="480"/>
      </w:pPr>
    </w:lvl>
    <w:lvl w:ilvl="1">
      <w:start w:val="2"/>
      <w:numFmt w:val="decimal"/>
      <w:lvlText w:val="%2."/>
      <w:lvlJc w:val="left"/>
      <w:pPr>
        <w:ind w:left="1440" w:hanging="480"/>
      </w:pPr>
    </w:lvl>
    <w:lvl w:ilvl="2">
      <w:start w:val="2"/>
      <w:numFmt w:val="decimal"/>
      <w:lvlText w:val="%3."/>
      <w:lvlJc w:val="left"/>
      <w:pPr>
        <w:ind w:left="2160" w:hanging="480"/>
      </w:pPr>
    </w:lvl>
    <w:lvl w:ilvl="3">
      <w:start w:val="2"/>
      <w:numFmt w:val="decimal"/>
      <w:lvlText w:val="%4."/>
      <w:lvlJc w:val="left"/>
      <w:pPr>
        <w:ind w:left="2880" w:hanging="480"/>
      </w:pPr>
    </w:lvl>
    <w:lvl w:ilvl="4">
      <w:start w:val="2"/>
      <w:numFmt w:val="decimal"/>
      <w:lvlText w:val="%5."/>
      <w:lvlJc w:val="left"/>
      <w:pPr>
        <w:ind w:left="3600" w:hanging="480"/>
      </w:pPr>
    </w:lvl>
    <w:lvl w:ilvl="5">
      <w:start w:val="2"/>
      <w:numFmt w:val="decimal"/>
      <w:lvlText w:val="%6."/>
      <w:lvlJc w:val="left"/>
      <w:pPr>
        <w:ind w:left="4320" w:hanging="480"/>
      </w:pPr>
    </w:lvl>
    <w:lvl w:ilvl="6">
      <w:start w:val="2"/>
      <w:numFmt w:val="decimal"/>
      <w:lvlText w:val="%7."/>
      <w:lvlJc w:val="left"/>
      <w:pPr>
        <w:ind w:left="5040" w:hanging="480"/>
      </w:pPr>
    </w:lvl>
    <w:lvl w:ilvl="7">
      <w:start w:val="2"/>
      <w:numFmt w:val="decimal"/>
      <w:lvlText w:val="%8."/>
      <w:lvlJc w:val="left"/>
      <w:pPr>
        <w:ind w:left="5760" w:hanging="480"/>
      </w:pPr>
    </w:lvl>
    <w:lvl w:ilvl="8">
      <w:start w:val="2"/>
      <w:numFmt w:val="decimal"/>
      <w:lvlText w:val="%9."/>
      <w:lvlJc w:val="left"/>
      <w:pPr>
        <w:ind w:left="6480" w:hanging="480"/>
      </w:pPr>
    </w:lvl>
  </w:abstractNum>
  <w:abstractNum w:abstractNumId="99413">
    <w:nsid w:val="A99413"/>
    <w:multiLevelType w:val="multilevel"/>
    <w:lvl w:ilvl="0">
      <w:start w:val="3"/>
      <w:numFmt w:val="decimal"/>
      <w:lvlText w:val="%1."/>
      <w:lvlJc w:val="left"/>
      <w:pPr>
        <w:ind w:left="720" w:hanging="480"/>
      </w:pPr>
    </w:lvl>
    <w:lvl w:ilvl="1">
      <w:start w:val="3"/>
      <w:numFmt w:val="decimal"/>
      <w:lvlText w:val="%2."/>
      <w:lvlJc w:val="left"/>
      <w:pPr>
        <w:ind w:left="1440" w:hanging="480"/>
      </w:pPr>
    </w:lvl>
    <w:lvl w:ilvl="2">
      <w:start w:val="3"/>
      <w:numFmt w:val="decimal"/>
      <w:lvlText w:val="%3."/>
      <w:lvlJc w:val="left"/>
      <w:pPr>
        <w:ind w:left="2160" w:hanging="480"/>
      </w:pPr>
    </w:lvl>
    <w:lvl w:ilvl="3">
      <w:start w:val="3"/>
      <w:numFmt w:val="decimal"/>
      <w:lvlText w:val="%4."/>
      <w:lvlJc w:val="left"/>
      <w:pPr>
        <w:ind w:left="2880" w:hanging="480"/>
      </w:pPr>
    </w:lvl>
    <w:lvl w:ilvl="4">
      <w:start w:val="3"/>
      <w:numFmt w:val="decimal"/>
      <w:lvlText w:val="%5."/>
      <w:lvlJc w:val="left"/>
      <w:pPr>
        <w:ind w:left="3600" w:hanging="480"/>
      </w:pPr>
    </w:lvl>
    <w:lvl w:ilvl="5">
      <w:start w:val="3"/>
      <w:numFmt w:val="decimal"/>
      <w:lvlText w:val="%6."/>
      <w:lvlJc w:val="left"/>
      <w:pPr>
        <w:ind w:left="4320" w:hanging="480"/>
      </w:pPr>
    </w:lvl>
    <w:lvl w:ilvl="6">
      <w:start w:val="3"/>
      <w:numFmt w:val="decimal"/>
      <w:lvlText w:val="%7."/>
      <w:lvlJc w:val="left"/>
      <w:pPr>
        <w:ind w:left="5040" w:hanging="480"/>
      </w:pPr>
    </w:lvl>
    <w:lvl w:ilvl="7">
      <w:start w:val="3"/>
      <w:numFmt w:val="decimal"/>
      <w:lvlText w:val="%8."/>
      <w:lvlJc w:val="left"/>
      <w:pPr>
        <w:ind w:left="5760" w:hanging="480"/>
      </w:pPr>
    </w:lvl>
    <w:lvl w:ilvl="8">
      <w:start w:val="3"/>
      <w:numFmt w:val="decimal"/>
      <w:lvlText w:val="%9."/>
      <w:lvlJc w:val="left"/>
      <w:pPr>
        <w:ind w:left="6480" w:hanging="480"/>
      </w:pPr>
    </w:lvl>
  </w:abstractNum>
  <w:abstractNum w:abstractNumId="99414">
    <w:nsid w:val="A99414"/>
    <w:multiLevelType w:val="multilevel"/>
    <w:lvl w:ilvl="0">
      <w:start w:val="4"/>
      <w:numFmt w:val="decimal"/>
      <w:lvlText w:val="%1."/>
      <w:lvlJc w:val="left"/>
      <w:pPr>
        <w:ind w:left="720" w:hanging="480"/>
      </w:pPr>
    </w:lvl>
    <w:lvl w:ilvl="1">
      <w:start w:val="4"/>
      <w:numFmt w:val="decimal"/>
      <w:lvlText w:val="%2."/>
      <w:lvlJc w:val="left"/>
      <w:pPr>
        <w:ind w:left="1440" w:hanging="480"/>
      </w:pPr>
    </w:lvl>
    <w:lvl w:ilvl="2">
      <w:start w:val="4"/>
      <w:numFmt w:val="decimal"/>
      <w:lvlText w:val="%3."/>
      <w:lvlJc w:val="left"/>
      <w:pPr>
        <w:ind w:left="2160" w:hanging="480"/>
      </w:pPr>
    </w:lvl>
    <w:lvl w:ilvl="3">
      <w:start w:val="4"/>
      <w:numFmt w:val="decimal"/>
      <w:lvlText w:val="%4."/>
      <w:lvlJc w:val="left"/>
      <w:pPr>
        <w:ind w:left="2880" w:hanging="480"/>
      </w:pPr>
    </w:lvl>
    <w:lvl w:ilvl="4">
      <w:start w:val="4"/>
      <w:numFmt w:val="decimal"/>
      <w:lvlText w:val="%5."/>
      <w:lvlJc w:val="left"/>
      <w:pPr>
        <w:ind w:left="3600" w:hanging="480"/>
      </w:pPr>
    </w:lvl>
    <w:lvl w:ilvl="5">
      <w:start w:val="4"/>
      <w:numFmt w:val="decimal"/>
      <w:lvlText w:val="%6."/>
      <w:lvlJc w:val="left"/>
      <w:pPr>
        <w:ind w:left="4320" w:hanging="480"/>
      </w:pPr>
    </w:lvl>
    <w:lvl w:ilvl="6">
      <w:start w:val="4"/>
      <w:numFmt w:val="decimal"/>
      <w:lvlText w:val="%7."/>
      <w:lvlJc w:val="left"/>
      <w:pPr>
        <w:ind w:left="5040" w:hanging="480"/>
      </w:pPr>
    </w:lvl>
    <w:lvl w:ilvl="7">
      <w:start w:val="4"/>
      <w:numFmt w:val="decimal"/>
      <w:lvlText w:val="%8."/>
      <w:lvlJc w:val="left"/>
      <w:pPr>
        <w:ind w:left="5760" w:hanging="480"/>
      </w:pPr>
    </w:lvl>
    <w:lvl w:ilvl="8">
      <w:start w:val="4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7">
    <w:abstractNumId w:val="991"/>
  </w:num>
  <w:num w:numId="1038">
    <w:abstractNumId w:val="994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39">
    <w:abstractNumId w:val="991"/>
  </w:num>
  <w:num w:numId="1040">
    <w:abstractNumId w:val="994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041">
    <w:abstractNumId w:val="991"/>
  </w:num>
  <w:num w:numId="1042">
    <w:abstractNumId w:val="9941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43">
    <w:abstractNumId w:val="991"/>
  </w:num>
  <w:num w:numId="1044">
    <w:abstractNumId w:val="991"/>
  </w:num>
  <w:num w:numId="104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hyperlink" Id="rId20" Target="../pripadove-studie/asz" TargetMode="External" /><Relationship Type="http://schemas.openxmlformats.org/officeDocument/2006/relationships/hyperlink" Id="rId80" Target="https://CRAN.R-project.org/package=ggplot2" TargetMode="External" /><Relationship Type="http://schemas.openxmlformats.org/officeDocument/2006/relationships/hyperlink" Id="rId69" Target="https://blog.datawrapper.de/colors-for-data-vis-style-guides/" TargetMode="External" /><Relationship Type="http://schemas.openxmlformats.org/officeDocument/2006/relationships/hyperlink" Id="rId71" Target="https://blog.datawrapper.de/fonts-for-data-visualization/" TargetMode="External" /><Relationship Type="http://schemas.openxmlformats.org/officeDocument/2006/relationships/hyperlink" Id="rId70" Target="https://blog.datawrapper.de/text-in-data-visualizations/" TargetMode="External" /><Relationship Type="http://schemas.openxmlformats.org/officeDocument/2006/relationships/hyperlink" Id="rId42" Target="https://colorbrewer2.org/#type=sequential&amp;scheme=BuGn&amp;n=3" TargetMode="External" /><Relationship Type="http://schemas.openxmlformats.org/officeDocument/2006/relationships/hyperlink" Id="rId57" Target="https://data.europa.eu/apps/data-visualisation-guide/" TargetMode="External" /><Relationship Type="http://schemas.openxmlformats.org/officeDocument/2006/relationships/hyperlink" Id="rId48" Target="https://experception.net/Franconeri_ExperCeptionDotNet_DataVisQuickRef.pdf" TargetMode="External" /><Relationship Type="http://schemas.openxmlformats.org/officeDocument/2006/relationships/hyperlink" Id="rId46" Target="https://extremepresentation.typepad.com/files/choosing-a-good-chart-09.pdf" TargetMode="External" /><Relationship Type="http://schemas.openxmlformats.org/officeDocument/2006/relationships/hyperlink" Id="rId53" Target="https://freshspectrum.com/" TargetMode="External" /><Relationship Type="http://schemas.openxmlformats.org/officeDocument/2006/relationships/hyperlink" Id="rId43" Target="https://ft-interactive.github.io/visual-vocabulary/" TargetMode="External" /><Relationship Type="http://schemas.openxmlformats.org/officeDocument/2006/relationships/hyperlink" Id="rId79" Target="https://ggplot2-book.org/" TargetMode="External" /><Relationship Type="http://schemas.openxmlformats.org/officeDocument/2006/relationships/hyperlink" Id="rId45" Target="https://github.com/Financial-Times/chart-doctor/blob/main/visual-vocabulary/README.md" TargetMode="External" /><Relationship Type="http://schemas.openxmlformats.org/officeDocument/2006/relationships/hyperlink" Id="rId44" Target="https://journalismcourses.org/wp-content/uploads/2020/07/Visual-vocabulary.pdf" TargetMode="External" /><Relationship Type="http://schemas.openxmlformats.org/officeDocument/2006/relationships/hyperlink" Id="rId56" Target="https://journals.sagepub.com/doi/pdf/10.1177/15291006211057899?casa_token=EJhaEmgaHVcAAAAA:QHk1Qfmiql9QSCf1QxvpBUQnQItOQ0lrUK_Kl-WtMknLPaifxQ9CARMVOVUu8DxW0rosWUYWQbs" TargetMode="External" /><Relationship Type="http://schemas.openxmlformats.org/officeDocument/2006/relationships/hyperlink" Id="rId68" Target="https://lisacharlottemuth.com/articles.html" TargetMode="External" /><Relationship Type="http://schemas.openxmlformats.org/officeDocument/2006/relationships/hyperlink" Id="rId58" Target="https://service-manual.ons.gov.uk/data-visualisation/about" TargetMode="External" /><Relationship Type="http://schemas.openxmlformats.org/officeDocument/2006/relationships/hyperlink" Id="rId72" Target="https://twitter.com/jburnmurdoch" TargetMode="External" /><Relationship Type="http://schemas.openxmlformats.org/officeDocument/2006/relationships/hyperlink" Id="rId50" Target="https://twitter.com/kris_zak" TargetMode="External" /><Relationship Type="http://schemas.openxmlformats.org/officeDocument/2006/relationships/hyperlink" Id="rId67" Target="https://visualisingdata.com/2016/03/little-visualisation-design/" TargetMode="External" /><Relationship Type="http://schemas.openxmlformats.org/officeDocument/2006/relationships/hyperlink" Id="rId41" Target="https://waldyrious.net/viridis-palette-generator/" TargetMode="External" /><Relationship Type="http://schemas.openxmlformats.org/officeDocument/2006/relationships/hyperlink" Id="rId59" Target="https://www.cambridge.org/core/services/aop-cambridge-core/content/view/74C6FD9FEB12038A52A95B9FBCA05A12/S2194588820000111a.pdf/div-class-title-ten-guidelines-for-better-tables-div.pdf" TargetMode="External" /><Relationship Type="http://schemas.openxmlformats.org/officeDocument/2006/relationships/hyperlink" Id="rId78" Target="https://www.cedricscherer.com/2019/05/17/the-evolution-of-a-ggplot-ep.-1/" TargetMode="External" /><Relationship Type="http://schemas.openxmlformats.org/officeDocument/2006/relationships/hyperlink" Id="rId47" Target="https://www.data-to-viz.com/#explore" TargetMode="External" /><Relationship Type="http://schemas.openxmlformats.org/officeDocument/2006/relationships/hyperlink" Id="rId62" Target="https://www.datawrapper.de/" TargetMode="External" /><Relationship Type="http://schemas.openxmlformats.org/officeDocument/2006/relationships/hyperlink" Id="rId74" Target="https://www.economist.com/graphic-detail" TargetMode="External" /><Relationship Type="http://schemas.openxmlformats.org/officeDocument/2006/relationships/hyperlink" Id="rId73" Target="https://www.ft.com/john-burn-murdoch" TargetMode="External" /><Relationship Type="http://schemas.openxmlformats.org/officeDocument/2006/relationships/hyperlink" Id="rId75" Target="https://www.irozhlas.cz/zpravy-tag/datova-zurnalistika" TargetMode="External" /><Relationship Type="http://schemas.openxmlformats.org/officeDocument/2006/relationships/hyperlink" Id="rId63" Target="https://www.rawgraphs.io/" TargetMode="External" /><Relationship Type="http://schemas.openxmlformats.org/officeDocument/2006/relationships/hyperlink" Id="rId66" Target="https://www.youtube.com/playlist?list=PLfv89tPxlTiVKTO5jVnx_HJCyYT_IhmvQ" TargetMode="External" /><Relationship Type="http://schemas.openxmlformats.org/officeDocument/2006/relationships/hyperlink" Id="rId65" Target="https://www.youtube.com/playlist?list=PLfv89tPxlTiX1N3xMTvkLNkp-I-8fNJDU" TargetMode="External" /><Relationship Type="http://schemas.openxmlformats.org/officeDocument/2006/relationships/hyperlink" Id="rId51" Target="https://www.youtube.com/watch?v=PgmduPetX5k" TargetMode="External" /><Relationship Type="http://schemas.openxmlformats.org/officeDocument/2006/relationships/hyperlink" Id="rId77" Target="schwabishNoHarmGuide2021" TargetMode="External" /><Relationship Type="http://schemas.openxmlformats.org/officeDocument/2006/relationships/hyperlink" Id="rId35" Target="vizualizace-checklist.docx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../pripadove-studie/asz" TargetMode="External" /><Relationship Type="http://schemas.openxmlformats.org/officeDocument/2006/relationships/hyperlink" Id="rId80" Target="https://CRAN.R-project.org/package=ggplot2" TargetMode="External" /><Relationship Type="http://schemas.openxmlformats.org/officeDocument/2006/relationships/hyperlink" Id="rId69" Target="https://blog.datawrapper.de/colors-for-data-vis-style-guides/" TargetMode="External" /><Relationship Type="http://schemas.openxmlformats.org/officeDocument/2006/relationships/hyperlink" Id="rId71" Target="https://blog.datawrapper.de/fonts-for-data-visualization/" TargetMode="External" /><Relationship Type="http://schemas.openxmlformats.org/officeDocument/2006/relationships/hyperlink" Id="rId70" Target="https://blog.datawrapper.de/text-in-data-visualizations/" TargetMode="External" /><Relationship Type="http://schemas.openxmlformats.org/officeDocument/2006/relationships/hyperlink" Id="rId42" Target="https://colorbrewer2.org/#type=sequential&amp;scheme=BuGn&amp;n=3" TargetMode="External" /><Relationship Type="http://schemas.openxmlformats.org/officeDocument/2006/relationships/hyperlink" Id="rId57" Target="https://data.europa.eu/apps/data-visualisation-guide/" TargetMode="External" /><Relationship Type="http://schemas.openxmlformats.org/officeDocument/2006/relationships/hyperlink" Id="rId48" Target="https://experception.net/Franconeri_ExperCeptionDotNet_DataVisQuickRef.pdf" TargetMode="External" /><Relationship Type="http://schemas.openxmlformats.org/officeDocument/2006/relationships/hyperlink" Id="rId46" Target="https://extremepresentation.typepad.com/files/choosing-a-good-chart-09.pdf" TargetMode="External" /><Relationship Type="http://schemas.openxmlformats.org/officeDocument/2006/relationships/hyperlink" Id="rId53" Target="https://freshspectrum.com/" TargetMode="External" /><Relationship Type="http://schemas.openxmlformats.org/officeDocument/2006/relationships/hyperlink" Id="rId43" Target="https://ft-interactive.github.io/visual-vocabulary/" TargetMode="External" /><Relationship Type="http://schemas.openxmlformats.org/officeDocument/2006/relationships/hyperlink" Id="rId79" Target="https://ggplot2-book.org/" TargetMode="External" /><Relationship Type="http://schemas.openxmlformats.org/officeDocument/2006/relationships/hyperlink" Id="rId45" Target="https://github.com/Financial-Times/chart-doctor/blob/main/visual-vocabulary/README.md" TargetMode="External" /><Relationship Type="http://schemas.openxmlformats.org/officeDocument/2006/relationships/hyperlink" Id="rId44" Target="https://journalismcourses.org/wp-content/uploads/2020/07/Visual-vocabulary.pdf" TargetMode="External" /><Relationship Type="http://schemas.openxmlformats.org/officeDocument/2006/relationships/hyperlink" Id="rId56" Target="https://journals.sagepub.com/doi/pdf/10.1177/15291006211057899?casa_token=EJhaEmgaHVcAAAAA:QHk1Qfmiql9QSCf1QxvpBUQnQItOQ0lrUK_Kl-WtMknLPaifxQ9CARMVOVUu8DxW0rosWUYWQbs" TargetMode="External" /><Relationship Type="http://schemas.openxmlformats.org/officeDocument/2006/relationships/hyperlink" Id="rId68" Target="https://lisacharlottemuth.com/articles.html" TargetMode="External" /><Relationship Type="http://schemas.openxmlformats.org/officeDocument/2006/relationships/hyperlink" Id="rId58" Target="https://service-manual.ons.gov.uk/data-visualisation/about" TargetMode="External" /><Relationship Type="http://schemas.openxmlformats.org/officeDocument/2006/relationships/hyperlink" Id="rId72" Target="https://twitter.com/jburnmurdoch" TargetMode="External" /><Relationship Type="http://schemas.openxmlformats.org/officeDocument/2006/relationships/hyperlink" Id="rId50" Target="https://twitter.com/kris_zak" TargetMode="External" /><Relationship Type="http://schemas.openxmlformats.org/officeDocument/2006/relationships/hyperlink" Id="rId67" Target="https://visualisingdata.com/2016/03/little-visualisation-design/" TargetMode="External" /><Relationship Type="http://schemas.openxmlformats.org/officeDocument/2006/relationships/hyperlink" Id="rId41" Target="https://waldyrious.net/viridis-palette-generator/" TargetMode="External" /><Relationship Type="http://schemas.openxmlformats.org/officeDocument/2006/relationships/hyperlink" Id="rId59" Target="https://www.cambridge.org/core/services/aop-cambridge-core/content/view/74C6FD9FEB12038A52A95B9FBCA05A12/S2194588820000111a.pdf/div-class-title-ten-guidelines-for-better-tables-div.pdf" TargetMode="External" /><Relationship Type="http://schemas.openxmlformats.org/officeDocument/2006/relationships/hyperlink" Id="rId78" Target="https://www.cedricscherer.com/2019/05/17/the-evolution-of-a-ggplot-ep.-1/" TargetMode="External" /><Relationship Type="http://schemas.openxmlformats.org/officeDocument/2006/relationships/hyperlink" Id="rId47" Target="https://www.data-to-viz.com/#explore" TargetMode="External" /><Relationship Type="http://schemas.openxmlformats.org/officeDocument/2006/relationships/hyperlink" Id="rId62" Target="https://www.datawrapper.de/" TargetMode="External" /><Relationship Type="http://schemas.openxmlformats.org/officeDocument/2006/relationships/hyperlink" Id="rId74" Target="https://www.economist.com/graphic-detail" TargetMode="External" /><Relationship Type="http://schemas.openxmlformats.org/officeDocument/2006/relationships/hyperlink" Id="rId73" Target="https://www.ft.com/john-burn-murdoch" TargetMode="External" /><Relationship Type="http://schemas.openxmlformats.org/officeDocument/2006/relationships/hyperlink" Id="rId75" Target="https://www.irozhlas.cz/zpravy-tag/datova-zurnalistika" TargetMode="External" /><Relationship Type="http://schemas.openxmlformats.org/officeDocument/2006/relationships/hyperlink" Id="rId63" Target="https://www.rawgraphs.io/" TargetMode="External" /><Relationship Type="http://schemas.openxmlformats.org/officeDocument/2006/relationships/hyperlink" Id="rId66" Target="https://www.youtube.com/playlist?list=PLfv89tPxlTiVKTO5jVnx_HJCyYT_IhmvQ" TargetMode="External" /><Relationship Type="http://schemas.openxmlformats.org/officeDocument/2006/relationships/hyperlink" Id="rId65" Target="https://www.youtube.com/playlist?list=PLfv89tPxlTiX1N3xMTvkLNkp-I-8fNJDU" TargetMode="External" /><Relationship Type="http://schemas.openxmlformats.org/officeDocument/2006/relationships/hyperlink" Id="rId51" Target="https://www.youtube.com/watch?v=PgmduPetX5k" TargetMode="External" /><Relationship Type="http://schemas.openxmlformats.org/officeDocument/2006/relationships/hyperlink" Id="rId77" Target="schwabishNoHarmGuide2021" TargetMode="External" /><Relationship Type="http://schemas.openxmlformats.org/officeDocument/2006/relationships/hyperlink" Id="rId35" Target="vizualizace-checklist.doc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Vizualizace dat</dc:title>
  <dc:creator/>
  <dc:description>Domů &gt; Průvodce &gt; Vizualizace dat</dc:description>
  <cp:keywords/>
  <dcterms:created xsi:type="dcterms:W3CDTF">2024-05-02T17:55:23Z</dcterms:created>
  <dcterms:modified xsi:type="dcterms:W3CDTF">2024-05-02T17:55:23Z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editor">
    <vt:lpwstr>source</vt:lpwstr>
  </property>
  <property fmtid="{D5CDD505-2E9C-101B-9397-08002B2CF9AE}" pid="6" name="format">
    <vt:lpwstr/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oradi">
    <vt:lpwstr>2</vt:lpwstr>
  </property>
  <property fmtid="{D5CDD505-2E9C-101B-9397-08002B2CF9AE}" pid="12" name="subtitle">
    <vt:lpwstr>Jak zobrazit data tak, aby se na to dalo dívat</vt:lpwstr>
  </property>
  <property fmtid="{D5CDD505-2E9C-101B-9397-08002B2CF9AE}" pid="13" name="title-block-banner">
    <vt:lpwstr>True</vt:lpwstr>
  </property>
  <property fmtid="{D5CDD505-2E9C-101B-9397-08002B2CF9AE}" pid="14" name="title-block-categories">
    <vt:lpwstr>False</vt:lpwstr>
  </property>
  <property fmtid="{D5CDD505-2E9C-101B-9397-08002B2CF9AE}" pid="15" name="toc-title">
    <vt:lpwstr>Table of contents</vt:lpwstr>
  </property>
  <property fmtid="{D5CDD505-2E9C-101B-9397-08002B2CF9AE}" pid="16" name="uplevel">
    <vt:lpwstr>Průvodce</vt:lpwstr>
  </property>
  <property fmtid="{D5CDD505-2E9C-101B-9397-08002B2CF9AE}" pid="17" name="uplevel-url">
    <vt:lpwstr>/pruvodce/index.html</vt:lpwstr>
  </property>
</Properties>
</file>